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Amazon Web Services Pioneers AI Adoption in Public Sector with $50 Million Initiative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Amazon Web Services (AWS), a leader in cloud computing, is intensifying efforts to engage the public sector in the artificial intelligence (AI) revolution, as competition with Microsoft and Google accelerates. AWS believes that the technology powering ChatGPT can significantly enhance public services in areas such as health, security, charity, and NGO work.</w:t>
      </w:r>
    </w:p>
    <w:p>
      <w:r>
        <w:t>On Wednesday, AWS announced a $50 million, two-year initiative to encourage government and nonprofit organizations to explore AI applications. This funding provides cloud computing credits, training, and technical support for selected projects. AWS Vice President Dave Levy emphasized the need for public sector assistance to bring these AI concepts into practical use.</w:t>
      </w:r>
    </w:p>
    <w:p>
      <w:r>
        <w:t>Currently, AWS supports 7,500 government agencies, 14,000 academic institutions, and 85,000 nonprofits across 215 countries. The company’s Bedrock platform offers clients access to various AI models, like Anthropic’s Claude, to develop custom AI tools and applications.</w:t>
      </w:r>
    </w:p>
    <w:p>
      <w:r>
        <w:t>Examples of generative AI in action include Boston’s Dana-Farber Cancer Institute’s use of Claude to interpret lab results, and Swindon Borough Council in Britain’s creation of a tool to simplify complex leasing agreements. These projects highlight AI’s potential to leverage substantial public sector data.</w:t>
      </w:r>
    </w:p>
    <w:p>
      <w:r>
        <w:t>Generative AI functions predominantly in a cloud computing environment, and AWS aims to facilitate public sector entry into AI, addressing concerns related to technology unpredictability, long-term costs, and data security.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