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Britain's First AI Politician, AI Steve, Aims to Restore Trust in Politics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Britain's First AI Politician, AI Steve</w:t>
      </w:r>
    </w:p>
    <w:p>
      <w:r>
        <w:t>Smarter UK has introduced Britain's first artificial intelligence (AI) politician, AI Steve, in hopes of restoring trust in politics amidst declining public confidence. This AI creation represents Steve Endacott, CEO of Neural Voice, the tech company behind the initiative. Endacott previously ran unsuccessfully as a Conservative candidate in Rochdale in 2022.</w:t>
      </w:r>
    </w:p>
    <w:p>
      <w:r>
        <w:t>AI Steve is contesting the Brighton Pavilion seat, a Green stronghold with Labour as the main challenger. If elected, Endacott will represent the constituency in Parliament, enacting decisions based on AI Steve's recommendations derived from constituent votes.</w:t>
      </w:r>
    </w:p>
    <w:p>
      <w:r>
        <w:t>The model emphasizes majority rule, with AI Steve proposing actions that receive over 50% support from constituents. This method aims to give voters direct control over their representative's parliamentary decisions, potentially enhancing trust in political processes.</w:t>
      </w:r>
    </w:p>
    <w:p>
      <w:r>
        <w:t>The concept raises significant issues regarding integrity, responsiveness, reliability, openness, and fairness. Critics question AI Steve's ability to authentically represent human values, manage constituent expectations, and maintain transparency and accountability.</w:t>
      </w:r>
    </w:p>
    <w:p>
      <w:r>
        <w:t>As AI continues to penetrate various sectors, its role in politics remains contentious, highlighting the need for evolving legal frameworks to address these emerging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