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Berkshire Hathaway Lines: Why Price Still Rules Insurance Decisions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hearing a familiar refrain at Berkshire Hathaway’s annual meeting: price relative to risk drives what the conglomerate will insure. CEO Greg Abel and vice chair Ajit Jain explained why underwriting choices , from ships in the Strait of Hormuz to cyber and AI-era risks , depend on economics, capacity and cautious modelling.</w:t>
      </w:r>
      <w:r/>
    </w:p>
    <w:p>
      <w:r/>
      <w:r>
        <w:t>Essential Takeaways</w:t>
      </w:r>
      <w:r/>
      <w:r/>
    </w:p>
    <w:p>
      <w:pPr>
        <w:pStyle w:val="ListBullet"/>
        <w:spacing w:line="240" w:lineRule="auto"/>
        <w:ind w:left="720"/>
      </w:pPr>
      <w:r/>
      <w:r>
        <w:rPr>
          <w:b/>
        </w:rPr>
        <w:t>Price first:</w:t>
      </w:r>
      <w:r>
        <w:t xml:space="preserve"> Berkshire’s executives say they’ll write unusual or large risks, but only at the right price that compensates for the uncertainty.</w:t>
      </w:r>
      <w:r/>
    </w:p>
    <w:p>
      <w:pPr>
        <w:pStyle w:val="ListBullet"/>
        <w:spacing w:line="240" w:lineRule="auto"/>
        <w:ind w:left="720"/>
      </w:pPr>
      <w:r/>
      <w:r>
        <w:rPr>
          <w:b/>
        </w:rPr>
        <w:t>Capacity matters:</w:t>
      </w:r>
      <w:r>
        <w:t xml:space="preserve"> Other insurers have stepped into higher-risk marine cover because they’re sitting on excess capital and want to deploy it.</w:t>
      </w:r>
      <w:r/>
    </w:p>
    <w:p>
      <w:pPr>
        <w:pStyle w:val="ListBullet"/>
        <w:spacing w:line="240" w:lineRule="auto"/>
        <w:ind w:left="720"/>
      </w:pPr>
      <w:r/>
      <w:r>
        <w:rPr>
          <w:b/>
        </w:rPr>
        <w:t>Cyber caution:</w:t>
      </w:r>
      <w:r>
        <w:t xml:space="preserve"> Berkshire has largely stayed on the sidelines of cyber insurance, citing difficulty modelling aggregate exposure and falling premiums.</w:t>
      </w:r>
      <w:r/>
    </w:p>
    <w:p>
      <w:pPr>
        <w:pStyle w:val="ListBullet"/>
        <w:spacing w:line="240" w:lineRule="auto"/>
        <w:ind w:left="720"/>
      </w:pPr>
      <w:r/>
      <w:r>
        <w:rPr>
          <w:b/>
        </w:rPr>
        <w:t>AI as a tool, not a magic wand:</w:t>
      </w:r>
      <w:r>
        <w:t xml:space="preserve"> Jain sees AI helping productivity; Abel points to faster, broader underwriting insights, but both stop short of trusting AI for full claim or pricing decisions.</w:t>
      </w:r>
      <w:r/>
    </w:p>
    <w:p>
      <w:pPr>
        <w:pStyle w:val="ListBullet"/>
        <w:spacing w:line="240" w:lineRule="auto"/>
        <w:ind w:left="720"/>
      </w:pPr>
      <w:r/>
      <w:r>
        <w:rPr>
          <w:b/>
        </w:rPr>
        <w:t>Selective participation:</w:t>
      </w:r>
      <w:r>
        <w:t xml:space="preserve"> Berkshire has taken small parts in programmes , for example, schemes to insure ships transiting Hormuz , but hasn’t yet written large deals pending underwriting details.</w:t>
      </w:r>
      <w:r/>
      <w:r/>
    </w:p>
    <w:p>
      <w:pPr>
        <w:pStyle w:val="Heading2"/>
      </w:pPr>
      <w:r>
        <w:t>Price trumps glamour: why Berkshire waits for the right number</w:t>
      </w:r>
      <w:r/>
    </w:p>
    <w:p>
      <w:r/>
      <w:r>
        <w:t>At the heart of Berkshire’s underwriting philosophy was a short, blunt message: it depends on the price. That echoed Warren Buffett’s old line that if someone can name a coverage and an acceptable price, Berkshire will consider it. The obvious human detail here is the tension between bold underwriting and an insurer’s stomach for worst-case scenarios. Jain and Abel both stressed that the first question underwriters ask is how bad could bad be, and if that isn’t answerable, they’ll hold back. Practically, that means buyers looking for cover need to show not just need, but a premium that reflects potentially massive losses.</w:t>
      </w:r>
      <w:r/>
    </w:p>
    <w:p>
      <w:pPr>
        <w:pStyle w:val="Heading2"/>
      </w:pPr>
      <w:r>
        <w:t>Marine cover: capacity and capital are pushing the market</w:t>
      </w:r>
      <w:r/>
    </w:p>
    <w:p>
      <w:r/>
      <w:r>
        <w:t>When it comes to ships in the Strait of Hormuz, Jain said there’s capacity ready to write the business because firms are sitting on excess capital and want to deploy it. That matches market reporting that war-risk and political-risk cover have become available from brokers and carriers keen to fill gaps created by conflict. Berkshire has taken small participations in programmes designed for that route, but underwriters there are still fine-tuning terms , including guarantees like naval escorts , before committing to large policies. For shipowners, that means cover exists, but terms, limits and price will vary widely as insurers balance appetite and potential losses.</w:t>
      </w:r>
      <w:r/>
    </w:p>
    <w:p>
      <w:pPr>
        <w:pStyle w:val="Heading2"/>
      </w:pPr>
      <w:r>
        <w:t>Cyber insurance: fashionable today, cautious tomorrow</w:t>
      </w:r>
      <w:r/>
    </w:p>
    <w:p>
      <w:r/>
      <w:r>
        <w:t>Jain described cyber insurance as “very popular, fashionable” and explained why Berkshire has been cautious: modelling aggregation is hard and premiums have been falling because those who entered early made profits. With supply outstripping demand, prices aren’t attractive. So Berkshire has stayed on the sidelines while watching how exposure and pricing evolve. The takeaway for firms buying cyber cover is to shop carefully: cheaper premiums can look attractive in the short term, but they may not reflect the true tail risk if models and aggregate scenarios are still immature.</w:t>
      </w:r>
      <w:r/>
    </w:p>
    <w:p>
      <w:pPr>
        <w:pStyle w:val="Heading2"/>
      </w:pPr>
      <w:r>
        <w:t>AI in insurance: productivity now, decision-making later</w:t>
      </w:r>
      <w:r/>
    </w:p>
    <w:p>
      <w:r/>
      <w:r>
        <w:t>Both executives accepted that AI is reshaping the business, but they draw a distinction between using AI to boost productivity and depending on it for complex trade-offs. Jain sees AI today as a tool for routine work and cost savings, not as a reliable substitute for nuanced pricing or claims decisions. Abel pointed to concrete gains at GEICO and within Berkshire’s underwriting teams, where technology now lets underwriters quickly assess more than just the top few risks. That means faster, broader views on exposure , helpful when you want to understand 20 risks instead of five , but the human judgement piece still matters for big-ticket decisions.</w:t>
      </w:r>
      <w:r/>
    </w:p>
    <w:p>
      <w:pPr>
        <w:pStyle w:val="Heading2"/>
      </w:pPr>
      <w:r>
        <w:t>What this means for buyers and brokers</w:t>
      </w:r>
      <w:r/>
    </w:p>
    <w:p>
      <w:r/>
      <w:r>
        <w:t>If you’re seeking unusual or high-limit coverage, expect conversations to be rooted in numbers and worst-case scenarios. Insurers like Berkshire will ask: how bad can it get, and is the premium worth the uncertainty? For brokers, that reinforces the need to quantify aggregation, propose realistic loss scenarios and price cover to attract conservative underwriters. And for buyers of cyber and AI-related covers, be prepared for evolving products: terms and capacity may shift as modelling improves and as supply and demand rebalance.</w:t>
      </w:r>
      <w:r/>
    </w:p>
    <w:p>
      <w:r/>
      <w:r>
        <w:t>It's a small change in phrasing, perhaps, but one that makes a big difference at renewal time: if you want cover, show the maths and be ready to pay for peace of mind.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4">
        <w:r>
          <w:rPr>
            <w:color w:val="0000EE"/>
            <w:u w:val="single"/>
          </w:rPr>
          <w:t>[4]</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https://www.claimsjournal.com/news/national/2026/05/05/337346.htm</w:t>
        </w:r>
      </w:hyperlink>
      <w:r>
        <w:t xml:space="preserve"> - Please view link - unable to able to access data</w:t>
      </w:r>
      <w:r/>
    </w:p>
    <w:p>
      <w:pPr>
        <w:pStyle w:val="ListNumber"/>
        <w:spacing w:line="240" w:lineRule="auto"/>
        <w:ind w:left="720"/>
      </w:pPr>
      <w:r/>
      <w:hyperlink r:id="rId10">
        <w:r>
          <w:rPr>
            <w:color w:val="0000EE"/>
            <w:u w:val="single"/>
          </w:rPr>
          <w:t>https://www.carriermanagement.com/news/2026/05/03/287477.htm</w:t>
        </w:r>
      </w:hyperlink>
      <w:r>
        <w:t xml:space="preserve"> - This article discusses Berkshire Hathaway's approach to underwriting insurance for ships crossing the Strait of Hormuz. Ajit Jain, Vice Chairman of Berkshire's insurance operations, stated that the decision to offer insurance depends on the price. He mentioned that Berkshire has taken a small participation in a program to insure ships in the Strait of Hormuz but has not yet written any deals. The company has set a price at which they are comfortable underwriting the risk, but no transactions have occurred as of now. (</w:t>
      </w:r>
      <w:hyperlink r:id="rId15">
        <w:r>
          <w:rPr>
            <w:color w:val="0000EE"/>
            <w:u w:val="single"/>
          </w:rPr>
          <w:t>carriermanagement.com</w:t>
        </w:r>
      </w:hyperlink>
      <w:r>
        <w:t>)</w:t>
      </w:r>
      <w:r/>
    </w:p>
    <w:p>
      <w:pPr>
        <w:pStyle w:val="ListNumber"/>
        <w:spacing w:line="240" w:lineRule="auto"/>
        <w:ind w:left="720"/>
      </w:pPr>
      <w:r/>
      <w:hyperlink r:id="rId11">
        <w:r>
          <w:rPr>
            <w:color w:val="0000EE"/>
            <w:u w:val="single"/>
          </w:rPr>
          <w:t>https://www.bloomberg.com/news/articles/2026-03-05/war-cover-is-available-for-ships-crossing-hormuz-broker-says</w:t>
        </w:r>
      </w:hyperlink>
      <w:r>
        <w:t xml:space="preserve"> - This Bloomberg article reports that the Lloyd’s Market Association (LMA) has stated that insurance offers are being made for vessels seeking to transit the Strait of Hormuz. This indicates that safety risks, rather than the availability of insurance, are the primary concern for ships navigating the waterway. The LMA's comments align with remarks from broker Arthur J. Gallagher &amp; Co., suggesting that underwriters are willing to provide insurance for ships entering and exiting the Persian Gulf via the strait. (</w:t>
      </w:r>
      <w:hyperlink r:id="rId16">
        <w:r>
          <w:rPr>
            <w:color w:val="0000EE"/>
            <w:u w:val="single"/>
          </w:rPr>
          <w:t>bloomberg.com</w:t>
        </w:r>
      </w:hyperlink>
      <w:r>
        <w:t>)</w:t>
      </w:r>
      <w:r/>
    </w:p>
    <w:p>
      <w:pPr>
        <w:pStyle w:val="ListNumber"/>
        <w:spacing w:line="240" w:lineRule="auto"/>
        <w:ind w:left="720"/>
      </w:pPr>
      <w:r/>
      <w:hyperlink r:id="rId14">
        <w:r>
          <w:rPr>
            <w:color w:val="0000EE"/>
            <w:u w:val="single"/>
          </w:rPr>
          <w:t>https://www.bitget.com/asia/news/detail/12560605395033.htm</w:t>
        </w:r>
      </w:hyperlink>
      <w:r>
        <w:t xml:space="preserve"> - This article reports on Ajit Jain's comments regarding Berkshire Hathaway's approach to insuring ships in the Strait of Hormuz. Jain stated that the decision to offer insurance depends on the price and that Berkshire has taken a small participation in a program to insure ships in the area, but no deals have been finalized yet. He emphasized that a key underwriting condition is the assurance of U.S. Navy escorts for the ships. If Berkshire can meet its underwriting conditions, it will consider underwriting such risks at an appropriate price level. (</w:t>
      </w:r>
      <w:hyperlink r:id="rId17">
        <w:r>
          <w:rPr>
            <w:color w:val="0000EE"/>
            <w:u w:val="single"/>
          </w:rPr>
          <w:t>bitget.com</w:t>
        </w:r>
      </w:hyperlink>
      <w:r>
        <w:t>)</w:t>
      </w:r>
      <w:r/>
    </w:p>
    <w:p>
      <w:pPr>
        <w:pStyle w:val="ListNumber"/>
        <w:spacing w:line="240" w:lineRule="auto"/>
        <w:ind w:left="720"/>
      </w:pPr>
      <w:r/>
      <w:hyperlink r:id="rId12">
        <w:r>
          <w:rPr>
            <w:color w:val="0000EE"/>
            <w:u w:val="single"/>
          </w:rPr>
          <w:t>https://www.xtb.com/int/market-analysis/news-and-research/chubb-to-insure-ships-crossing-the-strait-of-hormuz-what-does-it-mean-for-the-company</w:t>
        </w:r>
      </w:hyperlink>
      <w:r>
        <w:t xml:space="preserve"> - This article discusses Chubb's role in a program supported by the U.S. International Development Finance Corporation (DFC) aimed at restoring commercial shipping through the Strait of Hormuz amid elevated risks due to the conflict with Iran. Chubb is designated as the lead insurer in the program, which includes a reinsurance mechanism of up to $20 billion designed to cover potential war-related damages. The program covers ship hulls, machinery, transported cargo, and environmental damages, such as the costs of cleaning up potential oil spills. Evan Greenberg, Chairman and CEO of Chubb, emphasized the importance of providing insurance protection to vessels to restore trade flows through the strait. (</w:t>
      </w:r>
      <w:hyperlink r:id="rId18">
        <w:r>
          <w:rPr>
            <w:color w:val="0000EE"/>
            <w:u w:val="single"/>
          </w:rPr>
          <w:t>xtb.com</w:t>
        </w:r>
      </w:hyperlink>
      <w:r>
        <w:t>)</w:t>
      </w:r>
      <w:r/>
    </w:p>
    <w:p>
      <w:pPr>
        <w:pStyle w:val="ListNumber"/>
        <w:spacing w:line="240" w:lineRule="auto"/>
        <w:ind w:left="720"/>
      </w:pPr>
      <w:r/>
      <w:hyperlink r:id="rId13">
        <w:r>
          <w:rPr>
            <w:color w:val="0000EE"/>
            <w:u w:val="single"/>
          </w:rPr>
          <w:t>https://www.carriermanagement.com/news/2026/05/05/337346.htm</w:t>
        </w:r>
      </w:hyperlink>
      <w:r>
        <w:t xml:space="preserve"> - This article reports on Berkshire Hathaway's approach to underwriting insurance for ships crossing the Strait of Hormuz. Ajit Jain, Vice Chairman of Berkshire's insurance operations, stated that the decision to offer insurance depends on the price. He mentioned that Berkshire has taken a small participation in a program to insure ships in the Strait of Hormuz but has not yet written any deals. The company has set a price at which they are comfortable underwriting the risk, but no transactions have occurred as of now.</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laimsjournal.com/news/national/2026/05/05/337346.htm" TargetMode="External"/><Relationship Id="rId10" Type="http://schemas.openxmlformats.org/officeDocument/2006/relationships/hyperlink" Target="https://www.carriermanagement.com/news/2026/05/03/287477.htm" TargetMode="External"/><Relationship Id="rId11" Type="http://schemas.openxmlformats.org/officeDocument/2006/relationships/hyperlink" Target="https://www.bloomberg.com/news/articles/2026-03-05/war-cover-is-available-for-ships-crossing-hormuz-broker-says" TargetMode="External"/><Relationship Id="rId12" Type="http://schemas.openxmlformats.org/officeDocument/2006/relationships/hyperlink" Target="https://www.xtb.com/int/market-analysis/news-and-research/chubb-to-insure-ships-crossing-the-strait-of-hormuz-what-does-it-mean-for-the-company" TargetMode="External"/><Relationship Id="rId13" Type="http://schemas.openxmlformats.org/officeDocument/2006/relationships/hyperlink" Target="https://www.carriermanagement.com/news/2026/05/05/337346.htm" TargetMode="External"/><Relationship Id="rId14" Type="http://schemas.openxmlformats.org/officeDocument/2006/relationships/hyperlink" Target="https://www.bitget.com/asia/news/detail/12560605395033.htm" TargetMode="External"/><Relationship Id="rId15" Type="http://schemas.openxmlformats.org/officeDocument/2006/relationships/hyperlink" Target="https://www.carriermanagement.com/news/2026/05/03/287477.htm?utm_source=openai" TargetMode="External"/><Relationship Id="rId16" Type="http://schemas.openxmlformats.org/officeDocument/2006/relationships/hyperlink" Target="https://www.bloomberg.com/news/articles/2026-03-05/war-cover-is-available-for-ships-crossing-hormuz-broker-says?utm_source=openai" TargetMode="External"/><Relationship Id="rId17" Type="http://schemas.openxmlformats.org/officeDocument/2006/relationships/hyperlink" Target="https://www.bitget.com/asia/news/detail/12560605395033?utm_source=openai" TargetMode="External"/><Relationship Id="rId18" Type="http://schemas.openxmlformats.org/officeDocument/2006/relationships/hyperlink" Target="https://www.xtb.com/int/market-analysis/news-and-research/chubb-to-insure-ships-crossing-the-strait-of-hormuz-what-does-it-mean-for-the-compan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