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Frontier Firms Are Scaling Codex Workflows for Real Productivity Gains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corporate AI are increasingly looking past flashy demos and into the engine room of work: frontier enterprises are embedding Codex-style agents deep in engineering, claims and finance processes, and the results, faster builds, fewer defects, and thousands of saved hours, matter to any firm thinking seriously about AI.</w:t>
      </w:r>
      <w:r/>
    </w:p>
    <w:p>
      <w:r/>
      <w:r>
        <w:t>Essential Takeaways</w:t>
      </w:r>
      <w:r/>
      <w:r/>
    </w:p>
    <w:p>
      <w:pPr>
        <w:pStyle w:val="ListBullet"/>
        <w:spacing w:line="240" w:lineRule="auto"/>
        <w:ind w:left="720"/>
      </w:pPr>
      <w:r/>
      <w:r>
        <w:rPr>
          <w:b/>
        </w:rPr>
        <w:t>Depth matters more than seats:</w:t>
      </w:r>
      <w:r>
        <w:t xml:space="preserve"> Frontier firms generate roughly 3.5x more AI output per worker than typical organisations, signalling richer, multi-step use of models. </w:t>
      </w:r>
      <w:r/>
    </w:p>
    <w:p>
      <w:pPr>
        <w:pStyle w:val="ListBullet"/>
        <w:spacing w:line="240" w:lineRule="auto"/>
        <w:ind w:left="720"/>
      </w:pPr>
      <w:r/>
      <w:r>
        <w:rPr>
          <w:b/>
        </w:rPr>
        <w:t>Agentic workflows scale value:</w:t>
      </w:r>
      <w:r>
        <w:t xml:space="preserve"> Companies are sending many times more Codex-powered messages per worker, showing a shift from chat helpers to delegated agents. </w:t>
      </w:r>
      <w:r/>
    </w:p>
    <w:p>
      <w:pPr>
        <w:pStyle w:val="ListBullet"/>
        <w:spacing w:line="240" w:lineRule="auto"/>
        <w:ind w:left="720"/>
      </w:pPr>
      <w:r/>
      <w:r>
        <w:rPr>
          <w:b/>
        </w:rPr>
        <w:t>Real-world wins are measurable:</w:t>
      </w:r>
      <w:r>
        <w:t xml:space="preserve"> Cisco reported 20% faster builds and 1,500 engineering hours saved per month by treating Codex like a teammate. </w:t>
      </w:r>
      <w:r/>
    </w:p>
    <w:p>
      <w:pPr>
        <w:pStyle w:val="ListBullet"/>
        <w:spacing w:line="240" w:lineRule="auto"/>
        <w:ind w:left="720"/>
      </w:pPr>
      <w:r/>
      <w:r>
        <w:rPr>
          <w:b/>
        </w:rPr>
        <w:t>Specialisation beats one-size-fits-all:</w:t>
      </w:r>
      <w:r>
        <w:t xml:space="preserve"> IT, security, development and finance are each using AI for tailored, practical tasks rather than generic assistance. </w:t>
      </w:r>
      <w:r/>
    </w:p>
    <w:p>
      <w:pPr>
        <w:pStyle w:val="ListBullet"/>
        <w:spacing w:line="240" w:lineRule="auto"/>
        <w:ind w:left="720"/>
      </w:pPr>
      <w:r/>
      <w:r>
        <w:rPr>
          <w:b/>
        </w:rPr>
        <w:t>Governance and training are crucial:</w:t>
      </w:r>
      <w:r>
        <w:t xml:space="preserve"> Leaders succeed by measuring depth, governing production workflows and investing in employee enablement.</w:t>
      </w:r>
      <w:r/>
      <w:r/>
    </w:p>
    <w:p>
      <w:pPr>
        <w:pStyle w:val="Heading2"/>
      </w:pPr>
      <w:r>
        <w:t>Why “depth” of AI use is the new competitive metric</w:t>
      </w:r>
      <w:r/>
    </w:p>
    <w:p>
      <w:r/>
      <w:r>
        <w:t>The headline stat is simple and striking: frontier enterprises are producing far more AI-generated output per person than their peers, and that increase is accelerating. That change has a sound sensory feel, you’ll notice codebases getting tidier, reports drafted faster, and routine calls handled by quiet, efficient systems. According to OpenAI’s B2B Signals, token usage is the proxy here, and it points to AI doing the heavy lifting rather than just answering quick questions. For businesses, that means focusing on what AI completes for you, not how many seats you’ve bought.</w:t>
      </w:r>
      <w:r/>
    </w:p>
    <w:p>
      <w:pPr>
        <w:pStyle w:val="Heading2"/>
      </w:pPr>
      <w:r>
        <w:t>Agentic workflows: delegating work, not just asking questions</w:t>
      </w:r>
      <w:r/>
    </w:p>
    <w:p>
      <w:r/>
      <w:r>
        <w:t>The shift is from assistance to delegation. Agentic workflows let models operate across files, systems and longer horizons, which makes tools like Codex far more than a clever autocomplete. Firms sending many more Codex messages per worker are effectively scripting multi-step processes for AI agents to execute. That’s how tasks that once needed handoffs between teams now stay in a single, faster loop. If you’re thinking of adopting this approach, start by mapping repeatable processes you’d happily hand off to a careful, rule-aware assistant.</w:t>
      </w:r>
      <w:r/>
    </w:p>
    <w:p>
      <w:pPr>
        <w:pStyle w:val="Heading2"/>
      </w:pPr>
      <w:r>
        <w:t>Case studies that prove the point, and raise the stakes</w:t>
      </w:r>
      <w:r/>
    </w:p>
    <w:p>
      <w:r/>
      <w:r>
        <w:t>Concrete examples help: Cisco treats Codex as part of its engineering stack and saw 20% shorter build times and massive time savings month to month. Likewise, Travelers Insurance automated first notice of loss calls and policy queries with an AI Claims Assistant handling six figures of calls annually. These aren’t pilot projects, they’re production workflows that free humans for higher-value work. Still, the faster you deploy, the more essential governance and security become.</w:t>
      </w:r>
      <w:r/>
    </w:p>
    <w:p>
      <w:pPr>
        <w:pStyle w:val="Heading2"/>
      </w:pPr>
      <w:r>
        <w:t>Where specialised AI use is paying off across functions</w:t>
      </w:r>
      <w:r/>
    </w:p>
    <w:p>
      <w:r/>
      <w:r>
        <w:t>Writing and comms remain widespread uses, but the interesting gains come from specialisation. Security teams use AI for procedural guidance, dev teams use it for code generation and debugging, and finance leans on AI for calculations and scenario analysis. That functional tailoring reduces friction and increases adoption because people get tools that solve their daily headaches. Practical tip: pick one function, define clear success metrics and scale horizontally once you’ve proven ROI.</w:t>
      </w:r>
      <w:r/>
    </w:p>
    <w:p>
      <w:pPr>
        <w:pStyle w:val="Heading2"/>
      </w:pPr>
      <w:r>
        <w:t>Building the scaffolding: governance, measurement and enablement</w:t>
      </w:r>
      <w:r/>
    </w:p>
    <w:p>
      <w:r/>
      <w:r>
        <w:t>Frontier firms don’t win by accident. They measure depth of use, build governance frameworks for production workflows, and invest in user training. That combination keeps systems reliable and helps teams trust delegated agents. According to OpenAI’s guidance, moving beyond general chat into fully delegated agents requires clear rules about when AI acts, how outputs are validated, and who owns the decision-making. Start small with guardrails, then iterate, your next step is often cultural, not technical.</w:t>
      </w:r>
      <w:r/>
    </w:p>
    <w:p>
      <w:r/>
      <w:r>
        <w:t>It's a small change in thinking, from buying AI to designing work around it, that can make every workflow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4">
        <w:r>
          <w:rPr>
            <w:color w:val="0000EE"/>
            <w:u w:val="single"/>
          </w:rPr>
          <w:t>[7]</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https://blockchain.news/news/ai-frontier-firms-codex-workflows</w:t>
        </w:r>
      </w:hyperlink>
      <w:r>
        <w:t xml:space="preserve"> - Please view link - unable to able to access data</w:t>
      </w:r>
      <w:r/>
    </w:p>
    <w:p>
      <w:pPr>
        <w:pStyle w:val="ListNumber"/>
        <w:spacing w:line="240" w:lineRule="auto"/>
        <w:ind w:left="720"/>
      </w:pPr>
      <w:r/>
      <w:hyperlink r:id="rId10">
        <w:r>
          <w:rPr>
            <w:color w:val="0000EE"/>
            <w:u w:val="single"/>
          </w:rPr>
          <w:t>https://openai.com/index/introducing-b2b-signals/</w:t>
        </w:r>
      </w:hyperlink>
      <w:r>
        <w:t xml:space="preserve"> - OpenAI's B2B Signals report reveals that frontier firms—those in the top 5% of AI adoption—are gaining a competitive edge by deeply embedding AI into their workflows and leveraging advanced tools like Codex. These firms now use 3.5 times more AI-generated intelligence per worker compared to typical firms, up from 2x a year ago. The report highlights a shift from broad application to depth and complexity in AI usage, with frontier firms delegating complex, multi-step tasks to AI agents, exemplified by Cisco's integration of Codex into its engineering team, resulting in a 20% reduction in software build times and a 10-15x increase in defect-resolution throughput. The rise of agentic workflows, involving AI agents capable of operating across files, codebases, and long-horizon tasks, signals maturity in AI adoption. Specialized AI use cases are gaining traction across various functions, indicating AI's role as a fundamental enabler of productivity tailored to each department's unique needs. The report also outlines actions that help firms transition toward frontier-level AI adoption, including measuring depth of use, building governance frameworks for production workflows, scaling successful practices, and moving beyond general chat tools to fully delegated AI agents. Education and enablement play a critical role, as leading firms actively invest in training employees to maximize AI's potential. The B2B Signals report aims to provide ongoing insights into enterprise AI adoption, tracking how these trends evolve as businesses continue to refine their strategies for embedding AI into their operations.</w:t>
      </w:r>
      <w:r/>
    </w:p>
    <w:p>
      <w:pPr>
        <w:pStyle w:val="ListNumber"/>
        <w:spacing w:line="240" w:lineRule="auto"/>
        <w:ind w:left="720"/>
      </w:pPr>
      <w:r/>
      <w:hyperlink r:id="rId12">
        <w:r>
          <w:rPr>
            <w:color w:val="0000EE"/>
            <w:u w:val="single"/>
          </w:rPr>
          <w:t>https://openai.com/signals/b2b/</w:t>
        </w:r>
      </w:hyperlink>
      <w:r>
        <w:t xml:space="preserve"> - OpenAI's B2B Signals report highlights that frontier firms—those at the 95th percentile of AI usage—now use 3.5 times more intelligence per worker than typical firms, up from 2x a year ago. The report emphasizes that the gap is about depth, not just activity, with message volume explaining only 36% of the frontier advantage; most of the gap comes from richer, more complex AI use. The largest advantage is seen in advanced and agentic tools, with frontier firms sending 16 times as many Codex messages per worker as typical firms. AI use is broadest in writing and communication, but function-specific usage is growing, with IT and Security teams concentrating on how-to and procedural guidance, Software Development and Data Science teams showing high coding usage, and Finance teams using AI for analysis and calculation. The report suggests that organizations can move toward the frontier by measuring depth of use, building governance for production use, treating enablement as core infrastructure, identifying frontier teams and scaling their impact, and moving beyond chat toward delegated work with agents.</w:t>
      </w:r>
      <w:r/>
    </w:p>
    <w:p>
      <w:pPr>
        <w:pStyle w:val="ListNumber"/>
        <w:spacing w:line="240" w:lineRule="auto"/>
        <w:ind w:left="720"/>
      </w:pPr>
      <w:r/>
      <w:hyperlink r:id="rId11">
        <w:r>
          <w:rPr>
            <w:color w:val="0000EE"/>
            <w:u w:val="single"/>
          </w:rPr>
          <w:t>https://artificialintelligenceherald.com/news/openai-b2b-signals-frontier-enterprises-ai-advantage-2026</w:t>
        </w:r>
      </w:hyperlink>
      <w:r>
        <w:t xml:space="preserve"> - OpenAI's B2B Signals report reveals that businesses treating AI as a core infrastructure layer are building durable competitive advantages, widening the gap between frontier adopters and laggards. The report shows that frontier firms are using AI more deeply, more broadly, and in more delegated workflows, leading to a compounding AI advantage. The report highlights the importance of agentic workflows, where AI agents are delegated meaningful work capable of operating across files, codebases, and long-horizon tasks. The report also emphasizes the need for organizations to measure depth of use, build governance frameworks for production workflows, invest in enablement, scale successful practices, and move beyond general chat tools to fully delegated AI agents.</w:t>
      </w:r>
      <w:r/>
    </w:p>
    <w:p>
      <w:pPr>
        <w:pStyle w:val="ListNumber"/>
        <w:spacing w:line="240" w:lineRule="auto"/>
        <w:ind w:left="720"/>
      </w:pPr>
      <w:r/>
      <w:hyperlink r:id="rId13">
        <w:r>
          <w:rPr>
            <w:color w:val="0000EE"/>
            <w:u w:val="single"/>
          </w:rPr>
          <w:t>https://www.techradar.com/pro/it-was-awesome-to-see-it-work-openai-deploys-gpt-5-5-codex-across-nvidia-blackwell-systems-50x-efficiency-boost-and-35x-cost-reduction-makes-ai-viable-at-enterprise-scale</w:t>
        </w:r>
      </w:hyperlink>
      <w:r>
        <w:t xml:space="preserve"> - OpenAI has successfully deployed its GPT-5.5-powered Codex model across Nvidia’s infrastructure in a full-scale, enterprise AI rollout. The deployment, now active for over 10,000 Nvidia employees, is hosted on Nvidia's GB200 NVL72 rack-scale systems, resulting in a 50x increase in token output per megawatt and a 35x cost reduction compared to GPT-4o. This advancement positions frontier-model inference as viable at the enterprise level, enabling major productivity boosts. Codex, originally a coding assistant for GitHub users, now acts as an intelligent agent across various departments such as marketing, legal, HR, and finance, automating sophisticated workflows from natural-language prompts. Nvidia reports significantly faster debugging and feature development cycles, calling the results 'life-changing.' The move underscores Nvidia CEO Jensen Huang's vision of agents doing work rather than just answering questions, distinguishing Codex from traditional chatbots. As OpenAI escalates its competition with firms like Anthropic, whose Claude Mythos focuses on cybersecurity, Codex's strength lies in secure, real-world enterprise tasks. Celebrated by figures like Sam Altman and Huang, this deployment highlights a pivotal moment in AI's role within business operations.</w:t>
      </w:r>
      <w:r/>
    </w:p>
    <w:p>
      <w:pPr>
        <w:pStyle w:val="ListNumber"/>
        <w:spacing w:line="240" w:lineRule="auto"/>
        <w:ind w:left="720"/>
      </w:pPr>
      <w:r/>
      <w:hyperlink r:id="rId15">
        <w:r>
          <w:rPr>
            <w:color w:val="0000EE"/>
            <w:u w:val="single"/>
          </w:rPr>
          <w:t>https://www.techradar.com/pro/security/not-just-development-tools-security-experts-discover-critical-flaw-in-openais-codex-which-could-compromise-entire-enterprise-organizations</w:t>
        </w:r>
      </w:hyperlink>
      <w:r>
        <w:t xml:space="preserve"> - Security experts from BeyondTrust's Phantom Labs uncovered a critical command injection vulnerability in OpenAI's ChatGPT Codex, a tool that translates plain-language prompts into code. The flaw stemmed from how Codex handled GitHub branch names during task creation, allowing attackers to inject arbitrary shell commands. This vulnerability enabled the extraction of GitHub OAuth tokens, potentially granting access to third-party projects and allowing lateral movement across them. The issue was widespread, also affecting Codex's command-line interface, SDK, and IDE integrations—posing a threat to developers using shared repositories. BeyondTrust demonstrated that malicious code could be embedded directly into GitHub branch names, compromising entire enterprise environments. After responsibly disclosing the issue, OpenAI resolved it by implementing enhanced input validation, improved shell command protections, restricted token exposure, and tighter token scopes and lifetimes. The researchers emphasized the need for stronger security governance as AI coding agents become more embedded in development workflows, warning that these agents operate in live environments with access to sensitive information and must be secured with robust controls.</w:t>
      </w:r>
      <w:r/>
    </w:p>
    <w:p>
      <w:pPr>
        <w:pStyle w:val="ListNumber"/>
        <w:spacing w:line="240" w:lineRule="auto"/>
        <w:ind w:left="720"/>
      </w:pPr>
      <w:r/>
      <w:hyperlink r:id="rId14">
        <w:r>
          <w:rPr>
            <w:color w:val="0000EE"/>
            <w:u w:val="single"/>
          </w:rPr>
          <w:t>https://www.techradar.com/pro/our-goal-is-simple-openai-tells-us-how-enterprise-adoption-can-help-take-it-to-the-next-level-so-get-ready-for-a-lot-more-chatgpt-at-work</w:t>
        </w:r>
      </w:hyperlink>
      <w:r>
        <w:t xml:space="preserve"> - OpenAI, now a major force in the AI revolution just three years after launching, is focusing on expanding its enterprise presence following massive consumer success with ChatGPT. In an interview following OpenAI’s Dev Day, Matt Weaver, Head of Solutions Engineering for EMEA, outlined how the company is empowering developers with new tools like AgentKit, AgentBuilder, and Codex to build GenAI applications more easily. OpenAI is also integrating its tools into platforms like Slack and offering toolkits for deploying UI/UX applications within ChatGPT itself. Weaver emphasized OpenAI's goal of reducing redundant work in enterprises by providing foundational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news/ai-frontier-firms-codex-workflows" TargetMode="External"/><Relationship Id="rId10" Type="http://schemas.openxmlformats.org/officeDocument/2006/relationships/hyperlink" Target="https://openai.com/index/introducing-b2b-signals/" TargetMode="External"/><Relationship Id="rId11" Type="http://schemas.openxmlformats.org/officeDocument/2006/relationships/hyperlink" Target="https://artificialintelligenceherald.com/news/openai-b2b-signals-frontier-enterprises-ai-advantage-2026" TargetMode="External"/><Relationship Id="rId12" Type="http://schemas.openxmlformats.org/officeDocument/2006/relationships/hyperlink" Target="https://openai.com/signals/b2b/" TargetMode="External"/><Relationship Id="rId13" Type="http://schemas.openxmlformats.org/officeDocument/2006/relationships/hyperlink" Target="https://www.techradar.com/pro/it-was-awesome-to-see-it-work-openai-deploys-gpt-5-5-codex-across-nvidia-blackwell-systems-50x-efficiency-boost-and-35x-cost-reduction-makes-ai-viable-at-enterprise-scale" TargetMode="External"/><Relationship Id="rId14" Type="http://schemas.openxmlformats.org/officeDocument/2006/relationships/hyperlink" Target="https://www.techradar.com/pro/our-goal-is-simple-openai-tells-us-how-enterprise-adoption-can-help-take-it-to-the-next-level-so-get-ready-for-a-lot-more-chatgpt-at-work" TargetMode="External"/><Relationship Id="rId15" Type="http://schemas.openxmlformats.org/officeDocument/2006/relationships/hyperlink" Target="https://www.techradar.com/pro/security/not-just-development-tools-security-experts-discover-critical-flaw-in-openais-codex-which-could-compromise-entire-enterprise-organiz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