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King V signals a decisive shift in AI governance for boards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move to King V is being framed as a fresh chapter in corporate governance, but its real significance may lie in how directly it confronts the rise of artificial intelligence. The new code, effective for financial years beginning on or after 1 January 2026, broadens the boardroom’s brief beyond people and processes to include the digital systems increasingly shaping decisions, risks and outcomes, according to commentary from advisers on the code’s evolution.</w:t>
      </w:r>
      <w:r/>
    </w:p>
    <w:p>
      <w:r/>
      <w:r>
        <w:t>At the centre of that shift is information governance. King V condenses governance expectations into a smaller set of core principles and places stronger emphasis on ethical leadership, compliance and the responsible use of technology. Recommended Practice 109, as described by governance specialists, makes clear that boards are expected to oversee the ethical acquisition, development and use of information systems, a framing that brings AI squarely into the board’s remit.</w:t>
      </w:r>
      <w:r/>
    </w:p>
    <w:p>
      <w:r/>
      <w:r>
        <w:t>That is becoming more urgent as organisations embed machine-learning tools into forecasting, customer service, fraud detection and operational planning. The risks are not theoretical. In Australia, a government-commissioned report was found to contain AI-generated errors, including fabricated references, which triggered reputational harm and repayment obligations for the consultancy involved. In another case, reported in February 2026, a global consulting firm partner was fined for using AI to cheat during internal training, while more than two dozen staff were found to have misused AI in assessments. The lesson, governance experts say, is that technology can accelerate failure just as easily as efficiency if oversight is weak.</w:t>
      </w:r>
      <w:r/>
    </w:p>
    <w:p>
      <w:r/>
      <w:r>
        <w:t>South Africa is also moving towards a broader policy framework. The Draft National AI Policy, approved by Cabinet in March 2026 and released for public comment in April, signals that government sees AI governance as a national priority rather than a niche technical issue. Legal commentators say the draft points to a sector-specific, multi-regulator model that would place oversight inside existing supervisory structures rather than create a single central AI regulator. Supporters argue that approach better reflects South Africa’s institutional landscape and the need for context-specific expertise.</w:t>
      </w:r>
      <w:r/>
    </w:p>
    <w:p>
      <w:r/>
      <w:r>
        <w:t>For boards, the practical implication is clear: AI governance cannot be left to IT teams alone. Directors are being urged to identify where automated systems already influence decisions, define accountability for oversight and test whether the data feeding those systems is reliable, lawful and ethically sourced. As firms and regulators race to catch up with the speed of automation, King V is likely to be judged not just on compliance, but on whether it helps boards govern intelligent systems with the same seriousness they apply to executives and balance sheets.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https://southafricanlifestylemag.co.za/2026/05/01/why-boards-must-govern-algorithms-not-just-people/</w:t>
        </w:r>
      </w:hyperlink>
      <w:r>
        <w:t xml:space="preserve"> - Please view link - unable to able to access data</w:t>
      </w:r>
      <w:r/>
    </w:p>
    <w:p>
      <w:pPr>
        <w:pStyle w:val="ListNumber"/>
        <w:spacing w:line="240" w:lineRule="auto"/>
        <w:ind w:left="720"/>
      </w:pPr>
      <w:r/>
      <w:hyperlink r:id="rId10">
        <w:r>
          <w:rPr>
            <w:color w:val="0000EE"/>
            <w:u w:val="single"/>
          </w:rPr>
          <w:t>https://www.dbmlaw.com/Our-Insights/ArticleDetail.aspx?Title=King-V-A-new-era-for-Corporate-Governance</w:t>
        </w:r>
      </w:hyperlink>
      <w:r>
        <w:t xml:space="preserve"> - The article discusses the evolution of South Africa's King Code of Corporate Governance, highlighting the release of the Draft King V Code in February 2025. This new version consolidates 17 principles into 12 core principles, focusing on essential governance areas such as ethical leadership, risk and compliance governance, and information governance. The article emphasizes the importance of aligning corporate governance with international best practices and adapting to changing business realities, including advancements in technology and sustainability reporting.</w:t>
      </w:r>
      <w:r/>
    </w:p>
    <w:p>
      <w:pPr>
        <w:pStyle w:val="ListNumber"/>
        <w:spacing w:line="240" w:lineRule="auto"/>
        <w:ind w:left="720"/>
      </w:pPr>
      <w:r/>
      <w:hyperlink r:id="rId15">
        <w:r>
          <w:rPr>
            <w:color w:val="0000EE"/>
            <w:u w:val="single"/>
          </w:rPr>
          <w:t>https://www.itweb.co.za/article/the-cios-case-for-south-africas-ai-governance-model/Pero3MZ3QgDqQb6m</w:t>
        </w:r>
      </w:hyperlink>
      <w:r>
        <w:t xml:space="preserve"> - This article presents the perspective of Bramley Maetsa, IT digital and innovation enablement lead at Sasol, on South Africa's approach to AI governance. It contrasts South Africa's sector-specific, multi-regulator model with other global approaches, arguing that governing AI within existing, mature regulatory institutions is more effective. The piece highlights the importance of contextual understanding and industry-specific expertise in AI governance, suggesting that this model aligns better with South Africa's unique needs and challenges.</w:t>
      </w:r>
      <w:r/>
    </w:p>
    <w:p>
      <w:pPr>
        <w:pStyle w:val="ListNumber"/>
        <w:spacing w:line="240" w:lineRule="auto"/>
        <w:ind w:left="720"/>
      </w:pPr>
      <w:r/>
      <w:hyperlink r:id="rId13">
        <w:r>
          <w:rPr>
            <w:color w:val="0000EE"/>
            <w:u w:val="single"/>
          </w:rPr>
          <w:t>https://www.adams.africa/intellectual-property/south-africas-draft-national-ai-policy-building-a-framework-for-responsible-and-inclusive-ai-governance/</w:t>
        </w:r>
      </w:hyperlink>
      <w:r>
        <w:t xml:space="preserve"> - The article examines South Africa's Draft National Artificial Intelligence (AI) Policy, published in April 2026, which marks a shift from conceptual discussions to a structured national governance framework. The policy outlines principles, institutions, and implementation pathways to guide AI development across sectors, emphasizing alignment with the Constitution and socio-economic transformation objectives. It anticipates increased reliance on automated decision-making in both public and private sectors, highlighting the need for accountability, transparency, and rights protection in AI systems.</w:t>
      </w:r>
      <w:r/>
    </w:p>
    <w:p>
      <w:pPr>
        <w:pStyle w:val="ListNumber"/>
        <w:spacing w:line="240" w:lineRule="auto"/>
        <w:ind w:left="720"/>
      </w:pPr>
      <w:r/>
      <w:hyperlink r:id="rId14">
        <w:r>
          <w:rPr>
            <w:color w:val="0000EE"/>
            <w:u w:val="single"/>
          </w:rPr>
          <w:t>https://www.bakermckenzie.com/en/insight/publications/2026/02/south-african-ai-policy-moves-towards-approval</w:t>
        </w:r>
      </w:hyperlink>
      <w:r>
        <w:t xml:space="preserve"> - This article reports on South Africa's Draft National AI Policy entering the Cabinet approval process, signaling a shift from high-level principles to concrete regulatory development. The policy is expected to be gazetted for a 60-day public consultation in March 2026, with finalization targeted for the 2026/2027 financial year. It adopts a sector-specific, multi-regulator model, embedding AI governance within existing supervisory frameworks, and is guided by five core pillars: skills capacity, responsible governance, ethical and inclusive AI, cultural preservation, and human-centred deployment.</w:t>
      </w:r>
      <w:r/>
    </w:p>
    <w:p>
      <w:pPr>
        <w:pStyle w:val="ListNumber"/>
        <w:spacing w:line="240" w:lineRule="auto"/>
        <w:ind w:left="720"/>
      </w:pPr>
      <w:r/>
      <w:hyperlink r:id="rId11">
        <w:r>
          <w:rPr>
            <w:color w:val="0000EE"/>
            <w:u w:val="single"/>
          </w:rPr>
          <w:t>https://www.clydeco.com/en/insights/2025/11/king-v-code-enhances-principles-regarding-ai-gover</w:t>
        </w:r>
      </w:hyperlink>
      <w:r>
        <w:t xml:space="preserve"> - The article discusses the publication of the King V Code on Corporate Governance in South Africa, which supersedes King IV and is effective for financial years beginning on or after 1 January 2026. The new code introduces 13 principles and recommended practices, including a focus on information governance, which encompasses the ethical use of emerging technologies like artificial intelligence (AI). It emphasizes the need for boards to oversee AI systems to ensure they reflect ethical standards and align with organizational values.</w:t>
      </w:r>
      <w:r/>
    </w:p>
    <w:p>
      <w:pPr>
        <w:pStyle w:val="ListNumber"/>
        <w:spacing w:line="240" w:lineRule="auto"/>
        <w:ind w:left="720"/>
      </w:pPr>
      <w:r/>
      <w:hyperlink r:id="rId12">
        <w:r>
          <w:rPr>
            <w:color w:val="0000EE"/>
            <w:u w:val="single"/>
          </w:rPr>
          <w:t>https://www.iitpsa.org.za/executive-ai-literacy-ai-governance-crucial-for-the-future-of-automation-in-sa/</w:t>
        </w:r>
      </w:hyperlink>
      <w:r>
        <w:t xml:space="preserve"> - This article highlights the importance of executive AI literacy and governance for the future of automation in South Africa. It notes that while some sectors exhibit excellence in automation, many others lag in AI adoption. The piece emphasizes the need for formalized AI legislation and governance frameworks, along with improved AI literacy at the executive level, to drive progress towards advanced, integrated AI-enabled automated systems across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uthafricanlifestylemag.co.za/2026/05/01/why-boards-must-govern-algorithms-not-just-people/" TargetMode="External"/><Relationship Id="rId10" Type="http://schemas.openxmlformats.org/officeDocument/2006/relationships/hyperlink" Target="https://www.dbmlaw.com/Our-Insights/ArticleDetail.aspx?Title=King-V-A-new-era-for-Corporate-Governance" TargetMode="External"/><Relationship Id="rId11" Type="http://schemas.openxmlformats.org/officeDocument/2006/relationships/hyperlink" Target="https://www.clydeco.com/en/insights/2025/11/king-v-code-enhances-principles-regarding-ai-gover" TargetMode="External"/><Relationship Id="rId12" Type="http://schemas.openxmlformats.org/officeDocument/2006/relationships/hyperlink" Target="https://www.iitpsa.org.za/executive-ai-literacy-ai-governance-crucial-for-the-future-of-automation-in-sa/" TargetMode="External"/><Relationship Id="rId13" Type="http://schemas.openxmlformats.org/officeDocument/2006/relationships/hyperlink" Target="https://www.adams.africa/intellectual-property/south-africas-draft-national-ai-policy-building-a-framework-for-responsible-and-inclusive-ai-governance/" TargetMode="External"/><Relationship Id="rId14" Type="http://schemas.openxmlformats.org/officeDocument/2006/relationships/hyperlink" Target="https://www.bakermckenzie.com/en/insight/publications/2026/02/south-african-ai-policy-moves-towards-approval" TargetMode="External"/><Relationship Id="rId15" Type="http://schemas.openxmlformats.org/officeDocument/2006/relationships/hyperlink" Target="https://www.itweb.co.za/article/the-cios-case-for-south-africas-ai-governance-model/Pero3MZ3QgDqQb6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