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Economist Glenn Hubbard warns of AI disruptions and calls for proactive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Glenn Hubbard, an economist and the former dean of Columbia Business School, expressed concerns in a CNN interview about the United States' readiness to handle the disruptions expected from rapid technological advancements, particularly artificial intelligence (AI). He emphasizes that while AI can significantly accelerate economic growth, it also brings swift disruptions that could impact jobs and communities. Hubbard noted that previous slow-paced technological changes and globalization have already gradually disrupted jobs, but AI promises these impacts much more quickly.</w:t>
      </w:r>
    </w:p>
    <w:p>
      <w:r>
        <w:t>Hubbard argues for a proactive public policy approach that would include support from both the government and private sectors to prepare the workforce for these changes. He suggests that solutions could involve enhancing community colleges and forming public-private partnerships to help train and educate people for new kinds of jobs that will emerge with the AI revolution.</w:t>
      </w:r>
    </w:p>
    <w:p>
      <w:r>
        <w:t>Furthermore, he criticized the current political focus, saying it largely avoids discussing growth due to the difficulties of dealing with its disruptive effects. Hubbard also touched on the implications of insufficient investment in research and development (R&amp;D) and the need for more targeted government subsidies and support. He expressed skepticism about the effectiveness of broad fiscal measures, like those in recent legislation such as the CHIPS Act and the Inflation Reduction Act, hinting at inefficiencies and misallocated resources within these initiatives.</w:t>
      </w:r>
    </w:p>
    <w:p>
      <w:r>
        <w:t>Hubbard's perspective emphasizes that a failure to adequately address and manage the disruptive impact of AI could lead to broader social and economic issues, potentially eroding support for the current economic system and stalling productivity growth. He advocates for strategic government intervention to mitigate these risks and support a smoother transition into an AI-driven economic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