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Inquiry Reveals Shocking Deficiencies in UK Maternity Care and Calls for Reforms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inquiry into the United Kingdom's maternity and postnatal care has exposed significant deficiencies and is suggesting substantial reforms. According to a report resulting from the Birth Trauma Inquiry, disturbing testimonials were collected from over 1,300 women highlighting severe shortcomings, including women left in blood-soaked sheets and children sustaining permanent injuries due to medical negligence. In response, the report advocates for the appointment of a 'maternity commissioner' who would report directly to the prime minister.</w:t>
      </w:r>
    </w:p>
    <w:p>
      <w:r>
        <w:t>NHS England's chief executive, Amanda Pritchard, acknowledged that the quality of experiences detailed in the report is substandard. It was revealed that approximately 30,000 women annually in the UK encounter negative experiences during childbirth, with about 5% developing post-traumatic stress disorder as a result.</w:t>
      </w:r>
    </w:p>
    <w:p>
      <w:r>
        <w:t>Additionally, research involving the University of Cambridge and Fudan University in China conducted by Professor Henrik Salje has found that babies delivered via C-section may require two measles vaccinations for full protection due to an increased likelihood of a single dose being ineffective compared with those born naturally.</w:t>
      </w:r>
    </w:p>
    <w:p>
      <w:r>
        <w:t>Furthermore, professional skydivers Marco Furst and Marco Waltenspiel became the first to perform a wingsuit flight through London's Tower Bridge, jumping from a helicopter at 3,000 feet and descending to 35 meters above the River Thames.</w:t>
      </w:r>
    </w:p>
    <w:p>
      <w:r>
        <w:t>These findings and events emphasize various facets of health, risks, and pioneering activities in contemporary UK society.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