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 Advice on Handling Sextortion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Guidelines for Handling Sextortion Threats</w:t>
      </w:r>
    </w:p>
    <w:p>
      <w:r>
        <w:t>On May 15, 2024, Sarah Maslin Nir provided expert advice on dealing with sextortion, which involves threats to distribute explicit images unless demands are met. Susan Kennedy from the National Center for Missing and Exploited Children (NCMEC) offers four key steps to manage such situations.</w:t>
      </w:r>
    </w:p>
    <w:p>
      <w:r>
        <w:t>Kennedy advises starting conversations with children about sextortion risks early, noting cases involving victims as young as 8 years old. For further assistance, NCMEC can be contacted at gethelp@ncmec.org.</w:t>
      </w:r>
    </w:p>
    <w:p>
      <w:r>
        <w:t>Written by Sarah Maslin Nir, a reporter for The New York Times.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