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Private Investigator Highlights Importance of Protecting Personal Information in the Digital 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Josh Witte, a private investigator from Utah, USA, has shared insights on the ease with which private details can be uncovered and offered advice on protecting personal information. At 26, Witte transitioned from an internship in financial intelligence and money laundering operations to establishing his own PI firm, using social media to disseminate his expertise.</w:t>
      </w:r>
    </w:p>
    <w:p>
      <w:r>
        <w:t>Investigators, according to Witte, frequently trace reused usernames and emails across multiple platforms and monitor public records such as traffic tickets and real estate transactions. Corporate and LLC records are also examined to trace funds hidden behind business names.</w:t>
      </w:r>
    </w:p>
    <w:p>
      <w:r>
        <w:t>Social media profiles serve as another significant source of information. Private investigators often track individuals through their profiles and those of their less privacy-conscious older family members. Registered emails or phone numbers with social media platforms can further simplify the process of finding accounts.</w:t>
      </w:r>
    </w:p>
    <w:p>
      <w:r>
        <w:t>Witte advises maintaining strict privacy settings and being mindful of public profiles to mitigate how easily one's information can be found. He highlights the importance of staying out of legal trouble since court records and news releases are public. Additionally, he warns that private investigators are not obligated to truthfulness when seeking information and that any internet activity leaves a traceable footprint.</w:t>
      </w:r>
    </w:p>
    <w:p>
      <w:r>
        <w:t>Witte’s clientele spans Canada, the UK, Australia, and Europe, emphasizing the global reach of his investigative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