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Trends and Innovations Among Asia-Pacific Law Firms: Embracing Change and Setting New Standards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Article: Key Trends and Innovations Among Asia-Pacific Law Firms</w:t>
      </w:r>
    </w:p>
    <w:p>
      <w:r>
        <w:rPr>
          <w:b/>
        </w:rPr>
        <w:t>Adaptation and Innovation in Technology</w:t>
      </w:r>
    </w:p>
    <w:p>
      <w:r>
        <w:t>Asia-Pacific law firms are increasingly adopting artificial intelligence (AI) to keep pace with technological advancements. Legal innovators in the region are quickly exploring methods to implement and harness AI effectively, with a focus on integrating generative AI. The rollout of these AI tools is being approached cautiously, with firms keenly aware of the potential risks involved. In-house legal teams are also testing AI technologies with the potential to reshape their operational dynamics.</w:t>
      </w:r>
    </w:p>
    <w:p>
      <w:r>
        <w:rPr>
          <w:b/>
        </w:rPr>
        <w:t>Heightened Geopolitical Concerns</w:t>
      </w:r>
    </w:p>
    <w:p>
      <w:r>
        <w:t>Law firms in the Asia-Pacific region are dealing with rising geopolitical concerns among their clients. The landscape of conflict-driven risks has taken precedence, influencing the agenda of law firms as they provide guidance on navigating these uncertainties.</w:t>
      </w:r>
    </w:p>
    <w:p>
      <w:r>
        <w:rPr>
          <w:b/>
        </w:rPr>
        <w:t>Recognition and Awards</w:t>
      </w:r>
    </w:p>
    <w:p>
      <w:r>
        <w:t>The Asia-Pacific Innovative Lawyers Awards 2024 highlighted achievements in digital tools, deal-making innovations, and the most forward-thinking firms and individuals. These awards reflect the region's commitment to embracing change and setting new standards in legal practices.</w:t>
      </w:r>
    </w:p>
    <w:p>
      <w:r>
        <w:rPr>
          <w:b/>
        </w:rPr>
        <w:t>Policy Expertise in Demand</w:t>
      </w:r>
    </w:p>
    <w:p>
      <w:r>
        <w:t>In Japan, there is a growing demand for legal expertise in AI, trade, and cryptocurrency, driven by the need to shape emerging regulations. Japanese firms, known for their experience in both government and industry, are particularly sought after for policy advice.</w:t>
      </w:r>
    </w:p>
    <w:p>
      <w:r>
        <w:rPr>
          <w:b/>
        </w:rPr>
        <w:t>Sector Transformation</w:t>
      </w:r>
    </w:p>
    <w:p>
      <w:r>
        <w:t>The Japanese legal sector anticipates significant changes as domestic businesses potentially face unsolicited takeover attempts. This scenario calls for advisors to be well-prepared to assist clients in navigating these challenges.</w:t>
      </w:r>
    </w:p>
    <w:p>
      <w:r>
        <w:rPr>
          <w:b/>
        </w:rPr>
        <w:t>Environmental, Social, and Governance (ESG) Issues</w:t>
      </w:r>
    </w:p>
    <w:p>
      <w:r>
        <w:t>Lawyers are increasingly addressing ESG dilemmas as Southeast Asian nations strive to decarbonize their fossil-fuel-dependent economies. This shift has led to a surge in demand for legal counsel capable of guiding clients through these complex transitions.</w:t>
      </w:r>
    </w:p>
    <w:p>
      <w:r>
        <w:rPr>
          <w:b/>
        </w:rPr>
        <w:t>Wellbeing and Training Initiatives</w:t>
      </w:r>
    </w:p>
    <w:p>
      <w:r>
        <w:t>In response to COVID-19 and related stresses, law firms have reassessed their approaches to staff welfare, placing greater emphasis on wellbeing policies. Concurrently, Australian law firms have introduced training initiatives that foster a competitive yet healthy environment for skill development and idea generation.</w:t>
      </w:r>
    </w:p>
    <w:p>
      <w:r>
        <w:rPr>
          <w:b/>
        </w:rPr>
        <w:t>Case Studies and Best Practices</w:t>
      </w:r>
    </w:p>
    <w:p>
      <w:r>
        <w:t>The innovative services developed by lawyers for their clients and the evolving management practices within law firms highlight the dynamic nature of the profession. Examples of best practices among in-house legal teams across the Asia-Pacific region underscore the ongoing transformation in legal service delivery.</w:t>
      </w:r>
    </w:p>
    <w:p>
      <w:r>
        <w:t>These developments encapsulate the shifting landscape of legal practice in the Asia-Pacific, driven by technological integration, geopolitical shifts, regulatory demands, and a focus on innovation and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