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Keywords Studios Agrees to £2bn EQT Takeover Offer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Keywords Studios to Accept £2bn EQT Offer</w:t>
      </w:r>
    </w:p>
    <w:p>
      <w:r>
        <w:t>Keywords Studios, a Dublin-headquartered video game services company listed on the London Stock Exchange's AIM, announced plans to accept a £2 billion buyout offer from Swedish private equity firm EQT Group. This foreign acquisition follows a trend of UK-listed firms being undervalued and subsequently bought out. Shares in Keywords surged 62%, reaching £23.78, following the announcement of the £25.50 per share offer, a 70% premium over the previous closing price.</w:t>
      </w:r>
    </w:p>
    <w:p>
      <w:r>
        <w:t>Founded in 1998, Keywords Studios initially focused on translating business software before pivoting to video games in the early 2000s. The company has since grown into a significant player, providing services for major titles such as Fortnite, Clash of Clans, League of Legends, and Assassin’s Creed. The firm has rejected four previous unsolicited offers before accepting this "significant increase" from EQT.</w:t>
      </w:r>
    </w:p>
    <w:p>
      <w:r>
        <w:t>EQT has until June 15 to finalize the offer. If successful, the deal will further highlight the growing issue of UK businesses being undervalued on the London Stock Exchange.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