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Semiconductor Institute Launched to Boost Innovation in Semiconductor Industry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United Kingdom has announced the formation of an independent institute to oversee its semiconductor industry, the UK Semiconductor Institute. This initiative, spearheaded by the Department for Science, Innovation and Technology (DSIT) and endorsed by Technology Minister Saqib Bhatti, aims to unite the government, university researchers, and the private sector to foster growth in the semiconductor sector.</w:t>
      </w:r>
    </w:p>
    <w:p>
      <w:r>
        <w:t>The institute's creation is part of a broader one billion-pound strategy introduced last year to enhance UK innovation in response to the rising global demand for more powerful computer chips, driven by technological advancements such as artificial intelligence. The UK Semiconductor Institute will provide necessary tools and infrastructure for chip researchers and act as a gateway for tech businesses and international partners looking to collaborate within the UK.</w:t>
      </w:r>
    </w:p>
    <w:p>
      <w:r>
        <w:t>Julian David, CEO of techUK, and members of the Chips Coalition, including Global Tech Advocates and TechWorks, have expressed support for the institute, labeling it a significant step towards advancing research and development, skill development, and international cooperation within the semiconductor field.</w:t>
      </w:r>
    </w:p>
    <w:p>
      <w:r>
        <w:t>Minister Bhatti emphasized the role of semiconductors in underpinning the technology that sustains the economy and highlighted the importance of the institute in positioning the UK at the forefront of semiconductor science. The initiative aims to help the UK achieve its goal of becoming a science and tech superpower by 2030.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