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Public Accounts Committee Raises Concerns Over 4G Mobile Coverage Target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Public Accounts Committee has issued a new report highlighting the challenges in meeting the target of providing 95% 4G mobile coverage across the UK landmass by the end of 2025. The report indicates that the current pace of progress is unsustainable and that the remaining areas requiring coverage will be increasingly difficult to connect. The Government's £501 million investment in the Shared Rural Network is facing cost pressures, and three of the four major mobile network operators have already signaled their inability to meet Ofcom's target of 88% coverage by June 2023.</w:t>
      </w:r>
    </w:p>
    <w:p>
      <w:r>
        <w:t>The committee's findings revealed uncertainties in the overall cost of the program and the specific areas that will remain uncovered. A call for more detailed benefits analysis and improved tracking systems for progress was made. The Shared Rural Network aims to enhance rural connectivity by enabling mobile operators to share infrastructure. Despite the challenges, DSIT remains confident that the 95% coverage target by 2025 is achievable, noting that coverage has increased since the scheme began in 2020.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