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Daughter Launches Campaign Against DWP Over Father's Denied PIP Claim Due to Severe Dementia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daughter has launched a campaign against the Department for Work and Pensions (DWP) after her father’s Personal Independence Payment (PIP) claim was denied despite his severe dementia. Laura Dowd claims her father, Stephen, 67, received a zero score in his PIP assessment, leaving him without financial aid for nearly nine months. Stephen, who from dementia-related blindness and communication issues, was twice denied assistance and had to repeatedly explain his severe disability, which Laura described as “demeaning.” In response, a DWP spokesperson emphasized that PIP awards are based on health professionals’ assessments of the claimant’s conditions and the impact on living costs. </w:t>
      </w:r>
    </w:p>
    <w:p>
      <w:r>
        <w:t xml:space="preserve">Police in Stoke-on-Trent launched an operation to stop two motorbikes causing chaos across city estates on May 27. After a police stinger was deployed, one rider abandoned the bike and fled, while the second bike was found nearby. A 22-year-old man was later arrested on suspicion of vehicle theft and attempted burglary. Police continued to seek information from the public regarding the incident. </w:t>
      </w:r>
    </w:p>
    <w:p>
      <w:r>
        <w:t>As per a Royal London survey, the ongoing Cost of Living crisis has significantly impacted young adults, with 22 percent of 18 to 34-year-olds altering family plans due to financial constraints. Eight percent have delayed having children, facing extra monthly costs exceeding £1,000. Amid rising living costs, Sarah Pennells from Royal London noted a trend towards significant changes to long-term life decisions.</w:t>
      </w:r>
    </w:p>
    <w:p>
      <w:r>
        <w:t>In Bristol, 37-year-old Ian McInally has been charged with grievous bodily harm (GBH) with intent and possession of a knife following a stabbing incident on May 28. The victim, a man in his 40s, remains in critical condition after receiving stab wounds in the city's bustling center. Members of the public who intervened and disarmed the attacker were praised for their bravery. McInally awaits trial at Bristol Magistrates' Court.</w:t>
      </w:r>
    </w:p>
    <w:p>
      <w:r>
        <w:t xml:space="preserve">There are calls for the UK government to introduce an energy social tariff to assist pensioner, disabled, and low-income households in managing energy bills. Independent Age's Joanna Elson highlighted the increasing financial burden despite the falling price cap, pushing for more support to protect vulnerable demographics. </w:t>
      </w:r>
    </w:p>
    <w:p>
      <w:r>
        <w:t>The King’s Birthday Parade, or Trooping the Colour, will proceed on June 15 amidst the General Election campaign. The traditional celebration will feature nearly a thousand soldiers and around 240 horses. The rehearsal phases will include inspections ensuring the troops' readiness for the significant display in front of the British royalty.</w:t>
      </w:r>
    </w:p>
    <w:p>
      <w:r>
        <w:t>In news concerning a dementia patient denied PIP, police operations against motorbike chaos, the impact of the Cost of Living crisis on family planning, a critical Bristol stabbing incident, calls for an energy social tariff, and the King’s Trooping the Colour celebration, notable developments reflect ongoing local and national societal challenges and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