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Berkshire Hathaway shifts focus from Apple to Amazon as AI and cloud computing thrive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Warren Buffett’s Berkshire Hathaway is undergoing a strategic investment shift, signalling a growing focus on Amazon, particularly its cloud computing division, Amazon Web Services (AWS), while simultaneously reducing its holdings in Apple. This transformation suggests a keen interest in the potential of AI technologies and cloud computing as Berkshire Hathaway diversifies its portfolio in a bid to capitalise on emerging opportunities.</w:t>
      </w:r>
    </w:p>
    <w:p>
      <w:r>
        <w:t>AWS has emerged as a crucial element of Amazon’s business model, generating over $100 billion in annual revenue. The division is pivotal for Amazon, not just in terms of revenue, but also as a framework that supports advancements in artificial intelligence (AI). With a notable investment of $4 billion in AI start-up Anthropic, AWS is positioning itself as a competitive force in AI technology, a sector highlighted by its rapid growth and market demand.</w:t>
      </w:r>
    </w:p>
    <w:p>
      <w:r>
        <w:t>In a bid to underscore its commitment to AI, Amazon has allocated a staggering budget of $100 billion for AI infrastructure. This investment not only emphasises Amazon’s drive to lead in AI innovation but also indicates that the company sees significant untapped potential in the AI sector. The research and insights into AWS, combined with a historical undervaluation of Amazon’s stock, create an attractive proposition for investors looking toward the future.</w:t>
      </w:r>
    </w:p>
    <w:p>
      <w:r>
        <w:t xml:space="preserve">Simultaneously, Microsoft has unveiled a breakthrough in quantum computing with the introduction of the Majorana 1 chip, believed to facilitate complex computations that transcend the capabilities of current supercomputers. This advancement, involving a unique form of matter termed “topoconductor,” is aimed at establishing a new pinnacle in quantum chip technology, reflecting a key milestone in the race for computational supremacy. </w:t>
      </w:r>
    </w:p>
    <w:p>
      <w:r>
        <w:t>Complementing these developments, innovations in robotics are advancing as well, such as those from Figure, which has introduced humanoid robots equipped with intuitive intelligence. These robots, powered by advanced technology, can execute tasks like sorting groceries through vocal commands, indicating a shift closer to integrating robotics into daily life.</w:t>
      </w:r>
    </w:p>
    <w:p>
      <w:r>
        <w:t>Moreover, in the AI landscape, Elon Musk’s xAI has launched Grok 3, an AI model that aims to push the boundaries of AI capabilities further through advanced training on GPUs. This model is positioned to challenge existing standards and enhance the competitive nature of the AI sector, reinforcing the rapid pace of innovation within technology industries.</w:t>
      </w:r>
    </w:p>
    <w:p>
      <w:r>
        <w:t>Meanwhile, NVIDIA has recently garnered attention for its stock surge, attributed to strategic ventures into AI and quantum computing. The company’s GPUs, essential for AI, are pivotal in supporting deep learning and natural language processing applications, marking NVIDIA as a significant player in the AI market. Its explorations into quantum computing, along with partnerships aimed at redefining industry standards, forecast a transformative period for the institution.</w:t>
      </w:r>
    </w:p>
    <w:p>
      <w:r>
        <w:t>As companies like NVIDIA and Microsoft drive forward with their innovations in both AI and quantum computing, market trends indicate significant growth potential across related sectors. Analysts suggest that as these technologies develop, they will open new avenues for investment, influencing the dynamics of both personal and business technology integration.</w:t>
      </w:r>
    </w:p>
    <w:p>
      <w:r>
        <w:t>Collectively, these developments signal a tide of progress in the realms of AI, quantum computing, and robotics, as major players forge ahead, suggesting that the future of technology will be shaped significantly by these innovations.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https://longportapp.com/en/news/229206282</w:t>
        </w:r>
      </w:hyperlink>
      <w:r>
        <w:t xml:space="preserve"> - This article supports the claim that Warren Buffett's Berkshire Hathaway is focusing on Amazon, particularly Amazon Web Services (AWS), as a strategic investment shift. It highlights AWS's role in AI advancements and Amazon's significant investments in AI.</w:t>
      </w:r>
    </w:p>
    <w:p>
      <w:pPr>
        <w:pStyle w:val="ListBullet"/>
      </w:pPr>
      <w:hyperlink r:id="rId12">
        <w:r>
          <w:rPr>
            <w:u w:val="single"/>
            <w:color w:val="0000FF"/>
            <w:rStyle w:val="Hyperlink"/>
          </w:rPr>
          <w:t>https://stockcircle.com/portfolio/warren-buffett/amzn/transactions</w:t>
        </w:r>
      </w:hyperlink>
      <w:r>
        <w:t xml:space="preserve"> - This source provides information on Warren Buffett's investment in Amazon, detailing the acquisition and value of the shares, which aligns with Berkshire Hathaway's strategic shift towards tech investments like Amazon.</w:t>
      </w:r>
    </w:p>
    <w:p>
      <w:pPr>
        <w:pStyle w:val="ListBullet"/>
      </w:pPr>
      <w:hyperlink r:id="rId13">
        <w:r>
          <w:rPr>
            <w:u w:val="single"/>
            <w:color w:val="0000FF"/>
            <w:rStyle w:val="Hyperlink"/>
          </w:rPr>
          <w:t>https://www.microsoft.com/en-us/quantum</w:t>
        </w:r>
      </w:hyperlink>
      <w:r>
        <w:t xml:space="preserve"> - Microsoft's quantum computing advancements, such as the Majorana 1 chip, are part of the broader technological innovations in quantum computing, reflecting a competitive landscape in this field.</w:t>
      </w:r>
    </w:p>
    <w:p>
      <w:pPr>
        <w:pStyle w:val="ListBullet"/>
      </w:pPr>
      <w:hyperlink r:id="rId14">
        <w:r>
          <w:rPr>
            <w:u w:val="single"/>
            <w:color w:val="0000FF"/>
            <w:rStyle w:val="Hyperlink"/>
          </w:rPr>
          <w:t>https://www.nvidia.com/en-us/deep-learning-ai/</w:t>
        </w:r>
      </w:hyperlink>
      <w:r>
        <w:t xml:space="preserve"> - NVIDIA's involvement in AI and quantum computing, particularly through its GPUs, supports the claim that these technologies are driving significant growth and innovation in the tech sector.</w:t>
      </w:r>
    </w:p>
    <w:p>
      <w:pPr>
        <w:pStyle w:val="ListBullet"/>
      </w:pPr>
      <w:hyperlink r:id="rId15">
        <w:r>
          <w:rPr>
            <w:u w:val="single"/>
            <w:color w:val="0000FF"/>
            <w:rStyle w:val="Hyperlink"/>
          </w:rPr>
          <w:t>https://www.figure.ai/</w:t>
        </w:r>
      </w:hyperlink>
      <w:r>
        <w:t xml:space="preserve"> - Figure's advancements in robotics, such as humanoid robots with intuitive intelligence, illustrate the integration of AI and robotics into daily tasks, aligning with broader trends in AI innovation.</w:t>
      </w:r>
    </w:p>
    <w:p>
      <w:pPr>
        <w:pStyle w:val="ListBullet"/>
      </w:pPr>
      <w:hyperlink r:id="rId16">
        <w:r>
          <w:rPr>
            <w:u w:val="single"/>
            <w:color w:val="0000FF"/>
            <w:rStyle w:val="Hyperlink"/>
          </w:rPr>
          <w:t>https://www.xai.com/</w:t>
        </w:r>
      </w:hyperlink>
      <w:r>
        <w:t xml:space="preserve"> - Elon Musk's xAI and its Grok 3 model represent the ongoing push for AI innovation, challenging existing standards and contributing to the competitive landscape in AI technology.</w:t>
      </w:r>
    </w:p>
    <w:p>
      <w:pPr>
        <w:pStyle w:val="ListBullet"/>
      </w:pPr>
      <w:hyperlink r:id="rId17">
        <w:r>
          <w:rPr>
            <w:u w:val="single"/>
            <w:color w:val="0000FF"/>
            <w:rStyle w:val="Hyperlink"/>
          </w:rPr>
          <w:t>https://news.google.com/rss/articles/CBMiuAFBVV95cUxNbllaYmxVZ1Z1MHFzeTJmbUtqa3otS2pXSm9jRTZqR3FGZkNySjk3NVJLWXdka1ROejF6WHNBZG1rTDR4QXdpb2RiZk5xZXNZb1hSZkdBamxKRFlsWlZuV0pyeXlaRlJlRlUxZVFKZTJ3ZHlxRl9oOUk1aTB6YnM0RlRyRWt1RHVtUWpyOUI3RDFhT2ZFdGZSQjY4YTZsbUhsTTJyOXlfaTN1dERSZkJqWHZydGVzR1JG?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ongportapp.com/en/news/229206282" TargetMode="External"/><Relationship Id="rId12" Type="http://schemas.openxmlformats.org/officeDocument/2006/relationships/hyperlink" Target="https://stockcircle.com/portfolio/warren-buffett/amzn/transactions" TargetMode="External"/><Relationship Id="rId13" Type="http://schemas.openxmlformats.org/officeDocument/2006/relationships/hyperlink" Target="https://www.microsoft.com/en-us/quantum" TargetMode="External"/><Relationship Id="rId14" Type="http://schemas.openxmlformats.org/officeDocument/2006/relationships/hyperlink" Target="https://www.nvidia.com/en-us/deep-learning-ai/" TargetMode="External"/><Relationship Id="rId15" Type="http://schemas.openxmlformats.org/officeDocument/2006/relationships/hyperlink" Target="https://www.figure.ai/" TargetMode="External"/><Relationship Id="rId16" Type="http://schemas.openxmlformats.org/officeDocument/2006/relationships/hyperlink" Target="https://www.xai.com/" TargetMode="External"/><Relationship Id="rId17" Type="http://schemas.openxmlformats.org/officeDocument/2006/relationships/hyperlink" Target="https://news.google.com/rss/articles/CBMiuAFBVV95cUxNbllaYmxVZ1Z1MHFzeTJmbUtqa3otS2pXSm9jRTZqR3FGZkNySjk3NVJLWXdka1ROejF6WHNBZG1rTDR4QXdpb2RiZk5xZXNZb1hSZkdBamxKRFlsWlZuV0pyeXlaRlJlRlUxZVFKZTJ3ZHlxRl9oOUk1aTB6YnM0RlRyRWt1RHVtUWpyOUI3RDFhT2ZFdGZSQjY4YTZsbUhsTTJyOXlfaTN1dERSZkJqWHZydGVzR1JG?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