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Palantir Technologies: A double-edged sword in the financial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Palantir Technologies has garnered significant attention in the financial market, experiencing a staggering increase in stock price of 585% since the beginning of the year. This remarkable growth has positioned Palantir as a frontrunner in the realms of decision intelligence and data analytics, with its specialised platforms, Foundry and Gotham, making impactful changes in sectors such as defence and healthcare. The company's innovative approach has earned commendations from prestigious industry analysts, including notable firms like IDC and Forrester.</w:t>
      </w:r>
    </w:p>
    <w:p>
      <w:r>
        <w:t>However, alongside its financial success, Palantir faces scrutiny over its high forward price-to-sales ratio, currently at 56. This elevated ratio has raised concerns among investors and market experts about the sustainability of its meteoric rise, prompting comparisons to previous cases such as Snowflake, which experienced a similar trajectory before undergoing significant market corrections. Market watchers express caution, suggesting that while Palantir's innovations are notable, the high valuation could invite volatility when market sentiments shift.</w:t>
      </w:r>
    </w:p>
    <w:p>
      <w:r>
        <w:t>The technology sector, particularly centred around Artificial Intelligence (AI), is projected to experience a compound annual growth rate of nearly 35% over the next five years. Given this forecast, Palantir is strategically positioned to take advantage of upcoming opportunities within this burgeoning market. Yet, the question remains: should investors enter the fray during this current period of fervent growth, or wait for a potential market correction which could yield more attractive valuations?</w:t>
      </w:r>
    </w:p>
    <w:p>
      <w:r>
        <w:t>For prospective investors, a diligent approach is advised. Conducting thorough research is paramount to understanding the complexities of investing in a company like Palantir. Additionally, diversifying investment portfolios and closely monitoring industry trends could play a critical role in navigating the unpredictable financial landscape. While the allure of immediate gains is compelling, exercising caution and patience might prove to be beneficial for achieving more sustainable returns in the longer term.</w:t>
      </w:r>
    </w:p>
    <w:p>
      <w:r>
        <w:t>In a space where both excitement and apprehension coexist, Palantir Technologies stands as a notable case study. Its journey reflects both the thrilling potential of innovation in the data analytics field and the inherent risks of high valuations in a rapidly evolving market. Investors are advised to weigh these factors carefully as they consider their positions within this dynamic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https://www.benzinga.com/money/palantir-stock-price-prediction</w:t>
        </w:r>
      </w:hyperlink>
      <w:r>
        <w:t xml:space="preserve"> - This article provides insights into Palantir's stock performance and growth prospects, highlighting its strategic position in the AI and data analytics market. It also discusses the optimism surrounding Palantir's future growth.</w:t>
      </w:r>
    </w:p>
    <w:p>
      <w:pPr>
        <w:pStyle w:val="ListBullet"/>
      </w:pPr>
      <w:hyperlink r:id="rId12">
        <w:r>
          <w:rPr>
            <w:u w:val="single"/>
            <w:color w:val="0000FF"/>
            <w:rStyle w:val="Hyperlink"/>
          </w:rPr>
          <w:t>https://www.ccn.com/news/technology/palantir-stock-in-five-years-do-the-fundamentals-justify-current-price-tag/</w:t>
        </w:r>
      </w:hyperlink>
      <w:r>
        <w:t xml:space="preserve"> - This article discusses Palantir's significant stock price increase and its position as a leader in decision intelligence and data analytics. It also touches on concerns about its valuation and market volatility.</w:t>
      </w:r>
    </w:p>
    <w:p>
      <w:pPr>
        <w:pStyle w:val="ListBullet"/>
      </w:pPr>
      <w:hyperlink r:id="rId13">
        <w:r>
          <w:rPr>
            <w:u w:val="single"/>
            <w:color w:val="0000FF"/>
            <w:rStyle w:val="Hyperlink"/>
          </w:rPr>
          <w:t>https://www.idc.com/</w:t>
        </w:r>
      </w:hyperlink>
      <w:r>
        <w:t xml:space="preserve"> - IDC is a prestigious industry analyst firm that has likely provided commendations for Palantir's innovative platforms, such as Foundry and Gotham, which are making impactful changes in sectors like defence and healthcare.</w:t>
      </w:r>
    </w:p>
    <w:p>
      <w:pPr>
        <w:pStyle w:val="ListBullet"/>
      </w:pPr>
      <w:hyperlink r:id="rId14">
        <w:r>
          <w:rPr>
            <w:u w:val="single"/>
            <w:color w:val="0000FF"/>
            <w:rStyle w:val="Hyperlink"/>
          </w:rPr>
          <w:t>https://www.forrester.com/</w:t>
        </w:r>
      </w:hyperlink>
      <w:r>
        <w:t xml:space="preserve"> - Forrester is another notable firm that has likely recognized Palantir's innovative approach in the data analytics field, contributing to its reputation among industry analysts.</w:t>
      </w:r>
    </w:p>
    <w:p>
      <w:pPr>
        <w:pStyle w:val="ListBullet"/>
      </w:pPr>
      <w:hyperlink r:id="rId15">
        <w:r>
          <w:rPr>
            <w:u w:val="single"/>
            <w:color w:val="0000FF"/>
            <w:rStyle w:val="Hyperlink"/>
          </w:rPr>
          <w:t>https://www.snowflake.com/</w:t>
        </w:r>
      </w:hyperlink>
      <w:r>
        <w:t xml:space="preserve"> - Snowflake's experience with rapid growth followed by market corrections serves as a comparison for Palantir's current situation, highlighting the potential risks of high valuations in rapidly evolving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nzinga.com/money/palantir-stock-price-prediction" TargetMode="External"/><Relationship Id="rId12" Type="http://schemas.openxmlformats.org/officeDocument/2006/relationships/hyperlink" Target="https://www.ccn.com/news/technology/palantir-stock-in-five-years-do-the-fundamentals-justify-current-price-tag/" TargetMode="External"/><Relationship Id="rId13" Type="http://schemas.openxmlformats.org/officeDocument/2006/relationships/hyperlink" Target="https://www.idc.com/" TargetMode="External"/><Relationship Id="rId14" Type="http://schemas.openxmlformats.org/officeDocument/2006/relationships/hyperlink" Target="https://www.forrester.com/" TargetMode="External"/><Relationship Id="rId15" Type="http://schemas.openxmlformats.org/officeDocument/2006/relationships/hyperlink" Target="https://www.snowfla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