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reacts to social media speculation and regulatory developments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March 1, 2025, notable movements in cryptocurrency markets were catalysed by significant social media commentary and speculation surrounding regulatory developments for Bitcoin in the UK. </w:t>
      </w:r>
    </w:p>
    <w:p>
      <w:r>
        <w:t>BitMEX Research, via their Twitter account @BitMEXResearch, sparked conversations in the crypto community with comments suggesting that the UK Financial Conduct Authority (FCA) may delay its approval for retail investors to purchase Bitcoin Exchange Traded Products (ETPs) until the stock price of MicroStrategy (MSTR) trades at a discount. This speculation aligns with broader sentiments regarding regulatory hesitancy in the cryptocurrency sector and raised concerns over potential investor losses. At the time, Bitcoin (BTC) saw a trading value of $65,320, reflecting a 2.5% decrease from the previous day, accompanied by high trading volumes nearing $34.5 billion within 24 hours, according to CoinMarketCap.</w:t>
      </w:r>
    </w:p>
    <w:p>
      <w:r>
        <w:t>The tweet also coincided with a simultaneous decline in the price of Ethereum (ETH), which traded at $3,890, down 1.9%, and MicroStrategy's stock closing at $1,250 on February 28, down by 3.1%. The announcement from BitMEX Research contributed to a notable spike in trading activity on platforms like Binance, where the BTC/GBP trading pair recorded a significant increase in volume, reaching 1,200 BTC traded in the first hour following the tweet, up from an average of 800 BTC per hour.</w:t>
      </w:r>
    </w:p>
    <w:p>
      <w:r>
        <w:t>As the market reacted to these developments, the Fear and Greed Index indicated a shift towards fear, dropping to 45, which could lead to heightened volatility and trading opportunities. On-chain data revealed a slight uptick in active Bitcoin addresses, suggesting continued investor engagement despite price fluctuations. Additionally, other technical metrics pointed towards a potential upcoming correction, with Bitcoin’s market value to realised value ratio (MVRV) resting at 2.1 and its Relative Strength Index (RSI) at 42, indicating balanced market conditions.</w:t>
      </w:r>
    </w:p>
    <w:p>
      <w:r>
        <w:t>Simultaneously, Timnit Gebru's tweet on the same day drew attention in the AI sector, critiquing the exaggerated perceptions surrounding GPUs and indirectly referencing AI figure Sam Altman. This commentary resulted in immediate repercussions for AI-focused cryptocurrencies, with SingularityNET (AGIX) and Fetch.AI (FET) experiencing price surges of 4.2% and 3.8%, respectively. Market activity intensified on exchanges such as Binance, with AGIX/BTC trading volume spiking by 120%.</w:t>
      </w:r>
    </w:p>
    <w:p>
      <w:r>
        <w:t>Market indicators for these AI tokens reflected volatility, especially with SingularityNET reaching an RSI of 72, signalling potential corrections. This interaction between public discourse on technology and market movements exemplified how narratives in AI can significantly impact cryptocurrency valuations, fostering an environment where traders must maintain an agile approach to market fluctuations.</w:t>
      </w:r>
    </w:p>
    <w:p>
      <w:r>
        <w:t>In summary, March 1 was characterised by a noteworthy interplay of tweets and market movements, highlighting the intertwined nature of AI developments and cryptocurrency trading dynamics. The events underscore the critical importance for investors and traders to stay attuned to ongoing discussions within these digitally-driven sectors. Monitoring both technical metrics and social sentiment will prove essential in navigating the current landscape shaped by emerging technologies and regulatory updates.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https://blockchain.news/flashnews/uk-retail-investors-and-bitcoin-etps-potential-fca-decisions</w:t>
        </w:r>
      </w:hyperlink>
      <w:r>
        <w:t xml:space="preserve"> - This URL supports the claim about BitMEX Research's speculative comments on the UK Financial Conduct Authority's potential delay in allowing retail investors to purchase Bitcoin Exchange Traded Products (ETPs). It highlights the regulatory hesitance and its impact on investor sentiment.</w:t>
      </w:r>
    </w:p>
    <w:p>
      <w:pPr>
        <w:pStyle w:val="ListBullet"/>
      </w:pPr>
      <w:hyperlink r:id="rId12">
        <w:r>
          <w:rPr>
            <w:u w:val="single"/>
            <w:color w:val="0000FF"/>
            <w:rStyle w:val="Hyperlink"/>
          </w:rPr>
          <w:t>https://coinmarketcap.com/</w:t>
        </w:r>
      </w:hyperlink>
      <w:r>
        <w:t xml:space="preserve"> - This URL provides data on cryptocurrency prices and trading volumes, supporting the claim about Bitcoin's trading value and its decrease from the previous day, along with high trading volumes.</w:t>
      </w:r>
    </w:p>
    <w:p>
      <w:pPr>
        <w:pStyle w:val="ListBullet"/>
      </w:pPr>
      <w:hyperlink r:id="rId13">
        <w:r>
          <w:rPr>
            <w:u w:val="single"/>
            <w:color w:val="0000FF"/>
            <w:rStyle w:val="Hyperlink"/>
          </w:rPr>
          <w:t>https://www.binance.com/en/trade/BTC_GBP</w:t>
        </w:r>
      </w:hyperlink>
      <w:r>
        <w:t xml:space="preserve"> - This URL supports the claim about the increased trading activity on Binance following BitMEX Research's tweet, specifically highlighting the spike in the BTC/GBP trading pair's volume.</w:t>
      </w:r>
    </w:p>
    <w:p>
      <w:pPr>
        <w:pStyle w:val="ListBullet"/>
      </w:pPr>
      <w:hyperlink r:id="rId14">
        <w:r>
          <w:rPr>
            <w:u w:val="single"/>
            <w:color w:val="0000FF"/>
            <w:rStyle w:val="Hyperlink"/>
          </w:rPr>
          <w:t>https://alternative.me/crypto/fear-and-greed-index/</w:t>
        </w:r>
      </w:hyperlink>
      <w:r>
        <w:t xml:space="preserve"> - This URL provides information on the Fear and Greed Index, which is mentioned as indicating a shift towards fear among investors, potentially leading to heightened volatility.</w:t>
      </w:r>
    </w:p>
    <w:p>
      <w:pPr>
        <w:pStyle w:val="ListBullet"/>
      </w:pPr>
      <w:hyperlink r:id="rId15">
        <w:r>
          <w:rPr>
            <w:u w:val="single"/>
            <w:color w:val="0000FF"/>
            <w:rStyle w:val="Hyperlink"/>
          </w:rPr>
          <w:t>https://www.tradingview.com/symbols/BTCUSD/</w:t>
        </w:r>
      </w:hyperlink>
      <w:r>
        <w:t xml:space="preserve"> - This URL supports the technical analysis of Bitcoin, including its Relative Strength Index (RSI) and market value to realised value ratio (MVRV), which suggest balanced market conditions and potential corrections.</w:t>
      </w:r>
    </w:p>
    <w:p>
      <w:pPr>
        <w:pStyle w:val="ListBullet"/>
      </w:pPr>
      <w:hyperlink r:id="rId10">
        <w:r>
          <w:rPr>
            <w:u w:val="single"/>
            <w:color w:val="0000FF"/>
            <w:rStyle w:val="Hyperlink"/>
          </w:rPr>
          <w:t>https://www.noahwire.com</w:t>
        </w:r>
      </w:hyperlink>
      <w:r>
        <w:t xml:space="preserve"> - This URL is the source of the original article, providing context for the events described, including the impact of social media commentary on cryptocurrency markets and the interplay between AI developments and cryptocurrency trading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ckchain.news/flashnews/uk-retail-investors-and-bitcoin-etps-potential-fca-decisions" TargetMode="External"/><Relationship Id="rId12" Type="http://schemas.openxmlformats.org/officeDocument/2006/relationships/hyperlink" Target="https://coinmarketcap.com/" TargetMode="External"/><Relationship Id="rId13" Type="http://schemas.openxmlformats.org/officeDocument/2006/relationships/hyperlink" Target="https://www.binance.com/en/trade/BTC_GBP" TargetMode="External"/><Relationship Id="rId14" Type="http://schemas.openxmlformats.org/officeDocument/2006/relationships/hyperlink" Target="https://alternative.me/crypto/fear-and-greed-index/" TargetMode="External"/><Relationship Id="rId15" Type="http://schemas.openxmlformats.org/officeDocument/2006/relationships/hyperlink" Target="https://www.tradingview.com/symbols/BTCU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