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services sector faces escalating cyber threats and calls for enhanced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services sector faces a daunting challenge as cyber threats continue to evolve, with recent findings from the World Economic Forum’s Global Cybersecurity Outlook 2025 Insight Report highlighting an increasingly perilous environment for technology security teams worldwide. Financial institutions are particularly vulnerable, with the average cost of a data breach in this sector reaching approximately $6.08 million in 2024, surpassing the overall average of $4.88 million for all industries, according to Statista. In light of this, experts advocate for financial organisations to enhance their cyber defenses and explore automation strategies to alleviate the burden on Security Operations Centre (SOC) teams, allowing them to concentrate on higher-value tasks.</w:t>
      </w:r>
      <w:r/>
    </w:p>
    <w:p>
      <w:r/>
      <w:r>
        <w:t>Chris Jacob, VP of Global Field Operations at ThreatQuotient, has emphasised the growing maturity of cybersecurity automation within financial services firms, noting that 87% of these organisations recognise the importance of adopting such technologies, a substantial increase from the 69% reported the previous year. Cybersecurity automation is particularly utilised for incident response, phishing analysis, and threat hunting, illustrating a shift in strategic focus for financial institutions.</w:t>
      </w:r>
      <w:r/>
    </w:p>
    <w:p>
      <w:r/>
      <w:r>
        <w:t>Jacob’s insights suggest that despite these advancements, the financial sector must confront a continually complex threat landscape. Legislative measures such as the Digital Operational Resilience Act (DORA) from the European Union aim to strengthen resilience against ICT-related incidents in the financial sector. This regulation mandates organisations to engage in threat intelligence sharing to elevate their collective awareness of cyber threats.</w:t>
      </w:r>
      <w:r/>
    </w:p>
    <w:p>
      <w:r/>
      <w:r>
        <w:t>Threat intelligence, which encompasses the systematic collection, analysis, and dissemination of information about cyber threats, plays a pivotal role in enhancing an organisation’s security posture. ThreatQuotient’s research indicates that within the financial services sector, only 59% of organisations share threat intelligence with direct partners and suppliers, and 48% do so internally. Jacob argues that by broadening the scope of information sharing beyond individual organisations, security teams can gain strategic advantages and improve their cybersecurity practices by leveraging data derived from actual attack methodologies.</w:t>
      </w:r>
      <w:r/>
    </w:p>
    <w:p>
      <w:r/>
      <w:r>
        <w:t>The emphasis on collaboration within the financial services sector is underscored by the fact that 59% of organisations report sharing threat intelligence with partners and suppliers. Given the substantial cyber risks present in supply chains, especially from smaller suppliers lacking robust security measures, DORA's focus on managing ICT risk among third parties is critical. Sharing threat intelligence should be a cornerstone of this risk management framework to foster a community of informed security practices.</w:t>
      </w:r>
      <w:r/>
    </w:p>
    <w:p>
      <w:r/>
      <w:r>
        <w:t>Jacob highlights the escalating capabilities of threat actors, citing Cybercrime-as-a-Service (CaaS) platforms that offer sophisticated tools to users through online marketplaces. In response, he advocates for enhanced cooperation among organisations of all sizes to assess vulnerabilities and implement proactive measures against growing threats.</w:t>
      </w:r>
      <w:r/>
    </w:p>
    <w:p>
      <w:r/>
      <w:r>
        <w:t>Addressing the widening cybersecurity skills gap is another challenge for firms combating cyber risks. Although there is no swift resolution, automation and technology can alleviate pressure on security teams. By utilising threat intelligence, security personnel can assess threats more effectively and increase their preparedness for potential attacks. Moreover, automating elements of threat hunting and intelligence gathering allows these teams to operate more efficiently, leading to quicker threat detection and improved incident response times.</w:t>
      </w:r>
      <w:r/>
    </w:p>
    <w:p>
      <w:r/>
      <w:r>
        <w:t>Artificial intelligence (AI) is mentioned as a double-edged sword within cybersecurity. While its adoption is still nascent in many sectors, financial services firms appear to lead in this area, with 50% of respondents from the ThreatQuotient report indicating its usage in cybersecurity operations, significantly higher than in other industries. However, the increased reliance on AI also expands the threat landscape, as malicious actors exploit AI tools to enhance their operations.</w:t>
      </w:r>
      <w:r/>
    </w:p>
    <w:p>
      <w:r/>
      <w:r>
        <w:t>Despite these challenges, the potential for AI to advance defence mechanisms is considerable, with technologies capable of accelerating threat intelligence gathering and reporting. This enables security teams to allocate their resources towards more complex tasks, enhancing their overall effectiveness.</w:t>
      </w:r>
      <w:r/>
    </w:p>
    <w:p>
      <w:r/>
      <w:r>
        <w:t>As the sophistication of cyber threats escalates, the necessity for collaboration across the financial services industry becomes increasingly apparent. By prioritising the adoption of cybersecurity automation and embracing shared threat intelligence networks, organisations can work together to bolster their defences, ultimately protecting the assets entrusted to them by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https://reports.weforum.org/docs/WEF_Global_Cybersecurity_Outlook_2025.pdf</w:t>
        </w:r>
      </w:hyperlink>
      <w:r>
        <w:t xml:space="preserve"> - This report from the World Economic Forum highlights the evolving cyber threat landscape and its impact on financial institutions, emphasizing the need for enhanced security measures.</w:t>
      </w:r>
      <w:r/>
    </w:p>
    <w:p>
      <w:pPr>
        <w:pStyle w:val="ListNumber"/>
        <w:spacing w:line="240" w:lineRule="auto"/>
        <w:ind w:left="720"/>
      </w:pPr>
      <w:r/>
      <w:hyperlink r:id="rId11">
        <w:r>
          <w:rPr>
            <w:color w:val="0000EE"/>
            <w:u w:val="single"/>
          </w:rPr>
          <w:t>https://www.statista.com/statistics/273575/data-breach-costs-by-industry/</w:t>
        </w:r>
      </w:hyperlink>
      <w:r>
        <w:t xml:space="preserve"> - Statista provides data on the average cost of data breaches across industries, which supports the claim that financial institutions face higher costs compared to other sectors.</w:t>
      </w:r>
      <w:r/>
    </w:p>
    <w:p>
      <w:pPr>
        <w:pStyle w:val="ListNumber"/>
        <w:spacing w:line="240" w:lineRule="auto"/>
        <w:ind w:left="720"/>
      </w:pPr>
      <w:r/>
      <w:hyperlink r:id="rId12">
        <w:r>
          <w:rPr>
            <w:color w:val="0000EE"/>
            <w:u w:val="single"/>
          </w:rPr>
          <w:t>https://www.firstbank.com/resources/learning-center/cybersecurity-in-2025-what-financial-institutions-need-to-know/</w:t>
        </w:r>
      </w:hyperlink>
      <w:r>
        <w:t xml:space="preserve"> - This article discusses the challenges financial institutions face in 2025, including advanced cyber threats and the importance of cybersecurity automation.</w:t>
      </w:r>
      <w:r/>
    </w:p>
    <w:p>
      <w:pPr>
        <w:pStyle w:val="ListNumber"/>
        <w:spacing w:line="240" w:lineRule="auto"/>
        <w:ind w:left="720"/>
      </w:pPr>
      <w:r/>
      <w:hyperlink r:id="rId13">
        <w:r>
          <w:rPr>
            <w:color w:val="0000EE"/>
            <w:u w:val="single"/>
          </w:rPr>
          <w:t>https://eur-lex.europa.eu/legal-content/EN/TXT/?uri=CELEX%3A32022R2556</w:t>
        </w:r>
      </w:hyperlink>
      <w:r>
        <w:t xml:space="preserve"> - The Digital Operational Resilience Act (DORA) aims to enhance resilience against ICT-related incidents in the financial sector by mandating threat intelligence sharing.</w:t>
      </w:r>
      <w:r/>
    </w:p>
    <w:p>
      <w:pPr>
        <w:pStyle w:val="ListNumber"/>
        <w:spacing w:line="240" w:lineRule="auto"/>
        <w:ind w:left="720"/>
      </w:pPr>
      <w:r/>
      <w:hyperlink r:id="rId14">
        <w:r>
          <w:rPr>
            <w:color w:val="0000EE"/>
            <w:u w:val="single"/>
          </w:rPr>
          <w:t>https://www.threatquotient.com/resources/whitepapers/threat-intelligence-sharing-in-financial-services/</w:t>
        </w:r>
      </w:hyperlink>
      <w:r>
        <w:t xml:space="preserve"> - ThreatQuotient's research emphasizes the importance of threat intelligence sharing within the financial services sector to improve cybersecurity practices.</w:t>
      </w:r>
      <w:r/>
    </w:p>
    <w:p>
      <w:pPr>
        <w:pStyle w:val="ListNumber"/>
        <w:spacing w:line="240" w:lineRule="auto"/>
        <w:ind w:left="720"/>
      </w:pPr>
      <w:r/>
      <w:hyperlink r:id="rId15">
        <w:r>
          <w:rPr>
            <w:color w:val="0000EE"/>
            <w:u w:val="single"/>
          </w:rPr>
          <w:t>https://www.sans.org/webcasts/understanding-cybercrime-as-a-service-caas-124171</w:t>
        </w:r>
      </w:hyperlink>
      <w:r>
        <w:t xml:space="preserve"> - This resource explains Cybercrime-as-a-Service (CaaS) platforms, which offer sophisticated tools to threat actors, highlighting the need for enhanced cooperation among organizations.</w:t>
      </w:r>
      <w:r/>
    </w:p>
    <w:p>
      <w:pPr>
        <w:pStyle w:val="ListNumber"/>
        <w:spacing w:line="240" w:lineRule="auto"/>
        <w:ind w:left="720"/>
      </w:pPr>
      <w:r/>
      <w:hyperlink r:id="rId16">
        <w:r>
          <w:rPr>
            <w:color w:val="0000EE"/>
            <w:u w:val="single"/>
          </w:rPr>
          <w:t>https://news.google.com/rss/articles/CBMisgFBVV95cUxNZmswN1NCZTJFVUZ2MGpFTU0wQ1FwYzFFVEJsazQ4VVlJbERpbDJNTWJzYnQ4RmhnU3NWUUtfbkROcHhrWVBLdkVUdlN5c1M4U0ppQWpYVjZUcmhyNmFtc1FYUWs0UTllWGxvNXNDelpnRXJvRXhDcVFOUDQ3RlphSjRmSFNVcjlIeHhxSy01WjFaM3hYdUllWlpMb3F2S3BmNFhKWjQzNjJ5ZEs3eFB2Qjl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ports.weforum.org/docs/WEF_Global_Cybersecurity_Outlook_2025.pdf" TargetMode="External"/><Relationship Id="rId11" Type="http://schemas.openxmlformats.org/officeDocument/2006/relationships/hyperlink" Target="https://www.statista.com/statistics/273575/data-breach-costs-by-industry/" TargetMode="External"/><Relationship Id="rId12" Type="http://schemas.openxmlformats.org/officeDocument/2006/relationships/hyperlink" Target="https://www.firstbank.com/resources/learning-center/cybersecurity-in-2025-what-financial-institutions-need-to-know/" TargetMode="External"/><Relationship Id="rId13" Type="http://schemas.openxmlformats.org/officeDocument/2006/relationships/hyperlink" Target="https://eur-lex.europa.eu/legal-content/EN/TXT/?uri=CELEX%3A32022R2556" TargetMode="External"/><Relationship Id="rId14" Type="http://schemas.openxmlformats.org/officeDocument/2006/relationships/hyperlink" Target="https://www.threatquotient.com/resources/whitepapers/threat-intelligence-sharing-in-financial-services/" TargetMode="External"/><Relationship Id="rId15" Type="http://schemas.openxmlformats.org/officeDocument/2006/relationships/hyperlink" Target="https://www.sans.org/webcasts/understanding-cybercrime-as-a-service-caas-124171" TargetMode="External"/><Relationship Id="rId16" Type="http://schemas.openxmlformats.org/officeDocument/2006/relationships/hyperlink" Target="https://news.google.com/rss/articles/CBMisgFBVV95cUxNZmswN1NCZTJFVUZ2MGpFTU0wQ1FwYzFFVEJsazQ4VVlJbERpbDJNTWJzYnQ4RmhnU3NWUUtfbkROcHhrWVBLdkVUdlN5c1M4U0ppQWpYVjZUcmhyNmFtc1FYUWs0UTllWGxvNXNDelpnRXJvRXhDcVFOUDQ3RlphSjRmSFNVcjlIeHhxSy01WjFaM3hYdUllWlpMb3F2S3BmNFhKWjQzNjJ5ZEs3eFB2Qjl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