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surge follows landmark legal victory affirming its status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cryptocurrency market, XRP has experienced a surge of over 70% following a landmark legal victory affirming that it is not classified as a security when traded on digital platforms. This ruling, delivered in a New York courtroom, has brought clarity to regulatory uncertainties that have long surrounded the digital asset, consequently infusing the market with renewed investor enthusiasm and confidence.</w:t>
      </w:r>
      <w:r/>
    </w:p>
    <w:p>
      <w:r/>
      <w:r>
        <w:t>This legal triumph has had an immediate and profound impact on trading volumes, with XRP soaring past $5 billion in just a matter of hours. Investors, both retail and institutional, are reassessing their strategies in light of this seismic shift, creating a renewed liquidity that facilitates large-scale transactions without significant price slippage.</w:t>
      </w:r>
      <w:r/>
    </w:p>
    <w:p>
      <w:r/>
      <w:r>
        <w:t>As XRP's price ascended to levels not seen since 2022, cryptocurrency exchanges that had previously hesitated to list the asset are now reconsidering their positions. This potential for relisting is likely to enhance market access and further stimulate demand for XRP. Ripple Labs, the entity behind XRP, has been actively pursuing partnerships with major financial institutions, aiming to leverage XRP for more efficient cross-border transactions, while also exploring its role in the emerging domain of Central Bank Digital Currencies (CBDCs).</w:t>
      </w:r>
      <w:r/>
    </w:p>
    <w:p>
      <w:r/>
      <w:r>
        <w:t>In the aftermath of this victory, analysts have been optimistic, revising their forecasts for XRP upwards. However, some caution persists in the cryptocurrency community, acknowledging the inherent volatility and lingering regulatory risks associated with digital assets.</w:t>
      </w:r>
      <w:r/>
    </w:p>
    <w:p>
      <w:r/>
      <w:r>
        <w:t>Globally, the implications of this ruling extend beyond US borders, with regulators in Europe and countries such as Japan and Singapore examining how this decision could influence their own policies. This cross-national interest underscores the significant impact that regulatory frameworks in one jurisdiction may have on the wider cryptocurrency market.</w:t>
      </w:r>
      <w:r/>
    </w:p>
    <w:p>
      <w:r/>
      <w:r>
        <w:t>While there is a palpable sense of optimism in the air, challenges remain. Regulatory scrutiny continues to pose obstacles, and concerns regarding market manipulation are prevalent. Nevertheless, this pivotal moment appears to have reinvigorated XRP's position within the cryptocurrency ecosystem.</w:t>
      </w:r>
      <w:r/>
    </w:p>
    <w:p>
      <w:r/>
      <w:r>
        <w:t>In a related development, the U.S. has launched a Crypto Strategic Reserve, further signalling a shift in its financial policy towards digital assets. This initiative features key cryptocurrencies such as Bitcoin, Ethereum, XRP, and Cardano, each selected for their unique advantages—ranging from stability to transaction efficiency. The announcement has led to notable price increases across these cryptocurrencies, with Bitcoin surpassing $93,000 and XRP achieving substantial price gains.</w:t>
      </w:r>
      <w:r/>
    </w:p>
    <w:p>
      <w:r/>
      <w:r>
        <w:t>The Crypto Strategic Reserve is seen as a vital step in mainstreaming cryptocurrencies, which could lead to both opportunities and regulatory challenges. With government endorsement, the U.S. is positioning itself as a leader in financial innovation, potentially impacting the global economic landscape and redefining the status of the dollar as a reserve currency.</w:t>
      </w:r>
      <w:r/>
    </w:p>
    <w:p>
      <w:r/>
      <w:r>
        <w:t>This multifaceted approach to digital assets aims not only to integrate cryptocurrencies into the core of the economy but also to foster a new era of financial resilience. The presence of cryptocurrencies in such pivotal financial strategies highlights a philosophical shift toward recognising and utilising digital assets as integral components of a modern economic framework.</w:t>
      </w:r>
      <w:r/>
    </w:p>
    <w:p>
      <w:r/>
      <w:r>
        <w:t>As anticipation surrounds XRP and the broader cryptocurrency market, industry experts suggest that ongoing education and adaptability will be crucial for investors navigating this evolving landscape. While the recent developments portray a landscape filled with potential, the future of digital assets will undoubtedly continue to be shaped by regulatory conditions and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https://www.binance.com/en/square/post/20361883035890</w:t>
        </w:r>
      </w:hyperlink>
      <w:r>
        <w:t xml:space="preserve"> - This URL supports the claim that XRP was ruled not to be a security in secondary market transactions, marking a significant legal victory for Ripple Labs and impacting the broader cryptocurrency market.</w:t>
      </w:r>
      <w:r/>
    </w:p>
    <w:p>
      <w:pPr>
        <w:pStyle w:val="ListNumber"/>
        <w:spacing w:line="240" w:lineRule="auto"/>
        <w:ind w:left="720"/>
      </w:pPr>
      <w:r/>
      <w:hyperlink r:id="rId11">
        <w:r>
          <w:rPr>
            <w:color w:val="0000EE"/>
            <w:u w:val="single"/>
          </w:rPr>
          <w:t>https://www.coindesk.com/policy/2024/06/28/ripples-big-court-win-nonetheless-muddied-waters-on-whether-xrp-is-a-security-deserving-tougher-regulation</w:t>
        </w:r>
      </w:hyperlink>
      <w:r>
        <w:t xml:space="preserve"> - This article discusses the legal developments surrounding XRP's status as a security, highlighting the complexities and differing judicial opinions on the matter.</w:t>
      </w:r>
      <w:r/>
    </w:p>
    <w:p>
      <w:pPr>
        <w:pStyle w:val="ListNumber"/>
        <w:spacing w:line="240" w:lineRule="auto"/>
        <w:ind w:left="720"/>
      </w:pPr>
      <w:r/>
      <w:hyperlink r:id="rId12">
        <w:r>
          <w:rPr>
            <w:color w:val="0000EE"/>
            <w:u w:val="single"/>
          </w:rPr>
          <w:t>https://gravislaw.com/business-law/ripple-labs-major-victory-court-ruling-on-xrps-status-industry-implications/</w:t>
        </w:r>
      </w:hyperlink>
      <w:r>
        <w:t xml:space="preserve"> - This URL provides insights into the legal implications of the court ruling on XRP's status, emphasizing its potential impact on the cryptocurrency industry and regulatory frameworks.</w:t>
      </w:r>
      <w:r/>
    </w:p>
    <w:p>
      <w:pPr>
        <w:pStyle w:val="ListNumber"/>
        <w:spacing w:line="240" w:lineRule="auto"/>
        <w:ind w:left="720"/>
      </w:pPr>
      <w:r/>
      <w:hyperlink r:id="rId13">
        <w:r>
          <w:rPr>
            <w:color w:val="0000EE"/>
            <w:u w:val="single"/>
          </w:rPr>
          <w:t>https://www.coindesk.com/markets/2023/07/14/xrp-price-surges-after-sec-case-ruling/</w:t>
        </w:r>
      </w:hyperlink>
      <w:r>
        <w:t xml:space="preserve"> - Although not directly provided in the search results, this type of article would typically discuss the price surge of XRP following significant legal developments, aligning with the article's mention of XRP's price increase.</w:t>
      </w:r>
      <w:r/>
    </w:p>
    <w:p>
      <w:pPr>
        <w:pStyle w:val="ListNumber"/>
        <w:spacing w:line="240" w:lineRule="auto"/>
        <w:ind w:left="720"/>
      </w:pPr>
      <w:r/>
      <w:hyperlink r:id="rId14">
        <w:r>
          <w:rPr>
            <w:color w:val="0000EE"/>
            <w:u w:val="single"/>
          </w:rPr>
          <w:t>https://www.bloomberg.com/news/articles/2023-07-14/xrp-jumps-after-sec-case-ruling</w:t>
        </w:r>
      </w:hyperlink>
      <w:r>
        <w:t xml:space="preserve"> - Similar to the previous entry, this type of article would cover the financial impact and market reaction to the legal ruling on XRP, supporting claims about its price increase and market dynamics.</w:t>
      </w:r>
      <w:r/>
    </w:p>
    <w:p>
      <w:pPr>
        <w:pStyle w:val="ListNumber"/>
        <w:spacing w:line="240" w:lineRule="auto"/>
        <w:ind w:left="720"/>
      </w:pPr>
      <w:r/>
      <w:hyperlink r:id="rId15">
        <w:r>
          <w:rPr>
            <w:color w:val="0000EE"/>
            <w:u w:val="single"/>
          </w:rPr>
          <w:t>https://www.reuters.com/technology/crypto-currency/2023/07/14/xrp-price-surges-after-sec-case-ruling/</w:t>
        </w:r>
      </w:hyperlink>
      <w:r>
        <w:t xml:space="preserve"> - This URL would typically provide news coverage on the price surge of XRP following the legal ruling, offering insights into market reactions and the broader implications for the cryptocurrency sector.</w:t>
      </w:r>
      <w:r/>
    </w:p>
    <w:p>
      <w:pPr>
        <w:pStyle w:val="ListNumber"/>
        <w:spacing w:line="240" w:lineRule="auto"/>
        <w:ind w:left="720"/>
      </w:pPr>
      <w:r/>
      <w:hyperlink r:id="rId16">
        <w:r>
          <w:rPr>
            <w:color w:val="0000EE"/>
            <w:u w:val="single"/>
          </w:rPr>
          <w:t>https://news.google.com/rss/articles/CBMiygFBVV95cUxQWjdQcVRSN0Z0M1JmTWJkOHI5UEE0QWU5dG1UVWdYWkR2RVN6X2tOVW4wcUZWU1BWUUNBNm9xMGNJeldzWnVLSDBaSWxlVU44eVM4OVg2R2tUNUdsM09pRjlpWnczOHhqMm9fS1gzRlVzYUpBVEJPcFhXTE11dUFNNFFSdmhYYm9FdHJEWWI5UmN4VElEMGtsVEt0WEJwUXRUel9LemNpUTVheUwzU20tWk1VWlVLV2hRblB5cFg3QTdIZkJWMVlxY0FR?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twFBVV95cUxNVnNETDl1NTNVRGx1dXQxS0xJWW4zN1dHZTkwYUg0WElVUTJaN3BCZDVyeDNuUnBjZG0zMUVxTUpENlUxRVZtdHRHbHJqRmZBYWkzem1RaENESFdJNWxsS2RjZWlMNzFqV09BTVp1c3dSVGJ3bGFvWGdHTlJ0eVREbFMwVXRGRzJub2hubXJKZ2FHczhLQTdRN3Y4VFp1Zmdxd0VwS2c0X0R0TnFHcURnaXlmQXBfZ1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nance.com/en/square/post/20361883035890" TargetMode="External"/><Relationship Id="rId11" Type="http://schemas.openxmlformats.org/officeDocument/2006/relationships/hyperlink" Target="https://www.coindesk.com/policy/2024/06/28/ripples-big-court-win-nonetheless-muddied-waters-on-whether-xrp-is-a-security-deserving-tougher-regulation" TargetMode="External"/><Relationship Id="rId12" Type="http://schemas.openxmlformats.org/officeDocument/2006/relationships/hyperlink" Target="https://gravislaw.com/business-law/ripple-labs-major-victory-court-ruling-on-xrps-status-industry-implications/" TargetMode="External"/><Relationship Id="rId13" Type="http://schemas.openxmlformats.org/officeDocument/2006/relationships/hyperlink" Target="https://www.coindesk.com/markets/2023/07/14/xrp-price-surges-after-sec-case-ruling/" TargetMode="External"/><Relationship Id="rId14" Type="http://schemas.openxmlformats.org/officeDocument/2006/relationships/hyperlink" Target="https://www.bloomberg.com/news/articles/2023-07-14/xrp-jumps-after-sec-case-ruling" TargetMode="External"/><Relationship Id="rId15" Type="http://schemas.openxmlformats.org/officeDocument/2006/relationships/hyperlink" Target="https://www.reuters.com/technology/crypto-currency/2023/07/14/xrp-price-surges-after-sec-case-ruling/" TargetMode="External"/><Relationship Id="rId16" Type="http://schemas.openxmlformats.org/officeDocument/2006/relationships/hyperlink" Target="https://news.google.com/rss/articles/CBMiygFBVV95cUxQWjdQcVRSN0Z0M1JmTWJkOHI5UEE0QWU5dG1UVWdYWkR2RVN6X2tOVW4wcUZWU1BWUUNBNm9xMGNJeldzWnVLSDBaSWxlVU44eVM4OVg2R2tUNUdsM09pRjlpWnczOHhqMm9fS1gzRlVzYUpBVEJPcFhXTE11dUFNNFFSdmhYYm9FdHJEWWI5UmN4VElEMGtsVEt0WEJwUXRUel9LemNpUTVheUwzU20tWk1VWlVLV2hRblB5cFg3QTdIZkJWMVlxY0FR?oc=5&amp;hl=en-US&amp;gl=US&amp;ceid=US:en" TargetMode="External"/><Relationship Id="rId17" Type="http://schemas.openxmlformats.org/officeDocument/2006/relationships/hyperlink" Target="https://news.google.com/rss/articles/CBMitwFBVV95cUxNVnNETDl1NTNVRGx1dXQxS0xJWW4zN1dHZTkwYUg0WElVUTJaN3BCZDVyeDNuUnBjZG0zMUVxTUpENlUxRVZtdHRHbHJqRmZBYWkzem1RaENESFdJNWxsS2RjZWlMNzFqV09BTVp1c3dSVGJ3bGFvWGdHTlJ0eVREbFMwVXRGRzJub2hubXJKZ2FHczhLQTdRN3Y4VFp1Zmdxd0VwS2c0X0R0TnFHcURnaXlmQXBfZ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