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Technicolor's collapse sends shockwaves through advertising and film industries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advertising industry is experiencing significant disruption following the recent collapse of Technicolor and its visual effects division, The Mill. The company entered administration, resulting in an estimated loss of up to 10,000 jobs across its global subsidiaries, including MPC, The Mill, and Mikros Animation. This unexpected turn of events has sent shockwaves through the sector, as Technicolor was widely regarded as a pioneering force with a rich legacy, instrumental in producing content for major movie titles and high-profile advertising campaigns.</w:t>
      </w:r>
      <w:r/>
    </w:p>
    <w:p>
      <w:r/>
      <w:r>
        <w:t>Nick Berry, a partner at Green Square, noted that many industry observers have pointed to glaring warning signs leading up to Technicolor's demise, including the notable failure of Deluxe Entertainment in 2019. However, for many, the loss of Technicolor, a formidable player in the global film and advertising industries with a history spanning 110 years, represents an extraordinary and unfathomable outcome. The impact of the COVID-19 pandemic, along with the writers' strike in 2023, has been cited as critical factors in this development, alongside the rapid advancement of technology and the increasing influence of automation and cloud computing in production practices.</w:t>
      </w:r>
      <w:r/>
    </w:p>
    <w:p>
      <w:r/>
      <w:r>
        <w:t>The technological evolution, which offers scalable solutions without the need for extensive physical infrastructure, has dramatically affected established production models. Legacy technologies and expensive office locations previously regarded as advantages quickly became liabilities as the industry underwent major transformations.</w:t>
      </w:r>
      <w:r/>
    </w:p>
    <w:p>
      <w:r/>
      <w:r>
        <w:t>Throughout its history, Technicolor upheld an impressive standard of creative quality, producing iconic work across various media until its closure. Berry expressed sympathy for the numerous individuals affected, acknowledging the life-altering ramifications of such a massive shift in the industry landscape.</w:t>
      </w:r>
      <w:r/>
    </w:p>
    <w:p>
      <w:r/>
      <w:r>
        <w:t>With Technicolor's exit, other players in the sector may seize the opportunity presented by its downfall. Numerous projects in the film and advertising space have been left in uncertainty, with clients now urgently seeking alternate solutions. Moreover, the departure of Technicolor’s workforce is likely to inject a wave of talented professionals into the market seeking new roles.</w:t>
      </w:r>
      <w:r/>
    </w:p>
    <w:p>
      <w:r/>
      <w:r>
        <w:t>As the industry recalibrates, Berry posits that the energy and creativity released by those displaced will culminate in a new era for the creative production sector, signalling the possibility of market fragmentation. Independent production studios, equipped with scalable cloud-based visual effects technologies, reduced overhead costs, and access to a global talent pool, are anticipated to find themselves well-positioned to innovate and thrive in this evolving environment.</w:t>
      </w:r>
      <w:r/>
    </w:p>
    <w:p>
      <w:r/>
      <w:r>
        <w:t>Berry also predicts a rise in start-ups established by former Technicolor employees, eager to capitalise on an ever-growing demand for content driven by new trends in entertainment and marketing sectors. This shift towards agility has seen production companies increasingly comfortable traversing various genres and formats, eschewing traditional hierarchies within the advertising space.</w:t>
      </w:r>
      <w:r/>
    </w:p>
    <w:p>
      <w:r/>
      <w:r>
        <w:t>In the context of the US market, the inherent strengths of the entertainment and advertising industries appear to offer fertile ground for the emergence of both established and new creative production houses. Simultaneously, the UK sector has noted increasing investment in new studio facilities. Some experts are forecasting that, by 2027, the studio facilities in Hertfordshire could surpass Hollywood in the production of long-form movie content, provided the Sunset Waltham Cross studios reach full operation.</w:t>
      </w:r>
      <w:r/>
    </w:p>
    <w:p>
      <w:r/>
      <w:r>
        <w:t>The prevailing landscape underscores a critical pivot in the relationship between artistic expression and technology. As advancements in artificial intelligence and digital tools reshape production capabilities, artists and producers are tasked with strategic management of these technologies to bolster creativity while maintaining efficiency. Success in this new paradigm hinges on a studio's ability to navigate the interplay between technology and creative value.</w:t>
      </w:r>
      <w:r/>
    </w:p>
    <w:p>
      <w:r/>
      <w:r>
        <w:t>As the industry mourns the loss of Technicolor, many are looking to the future with anticipation, keen to see which new creative production houses will rise to the occasion, expanding the horizons of visual effects and content creation.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https://www.adweek.com/agencies/the-mills-arc-creative-technicolors-closure/</w:t>
        </w:r>
      </w:hyperlink>
      <w:r>
        <w:t xml:space="preserve"> - This article discusses the closure of Technicolor and its subsidiaries, including The Mill, and its impact on the advertising industry. It also highlights the emergence of new ventures like Arc Creative, formed by former employees of The Mill.</w:t>
      </w:r>
      <w:r/>
    </w:p>
    <w:p>
      <w:pPr>
        <w:pStyle w:val="ListNumber"/>
        <w:spacing w:line="240" w:lineRule="auto"/>
        <w:ind w:left="720"/>
      </w:pPr>
      <w:r/>
      <w:hyperlink r:id="rId11">
        <w:r>
          <w:rPr>
            <w:color w:val="0000EE"/>
            <w:u w:val="single"/>
          </w:rPr>
          <w:t>https://reel360.com/article/technicolor-to-shut-down-the-mill-u-s-on-monday/</w:t>
        </w:r>
      </w:hyperlink>
      <w:r>
        <w:t xml:space="preserve"> - This article provides details about Technicolor's financial challenges and the shutdown of The Mill's U.S. operations. It also touches on the broader challenges facing the visual effects industry, such as rising costs and competition.</w:t>
      </w:r>
      <w:r/>
    </w:p>
    <w:p>
      <w:pPr>
        <w:pStyle w:val="ListNumber"/>
        <w:spacing w:line="240" w:lineRule="auto"/>
        <w:ind w:left="720"/>
      </w:pPr>
      <w:r/>
      <w:hyperlink r:id="rId12">
        <w:r>
          <w:rPr>
            <w:color w:val="0000EE"/>
            <w:u w:val="single"/>
          </w:rPr>
          <w:t>https://www.screendaily.com/news/i-am-gobsmacked-uk-industry-reacts-to-collapse-of-film-visual-effects-giant-mpc/5202489.article</w:t>
        </w:r>
      </w:hyperlink>
      <w:r>
        <w:t xml:space="preserve"> - This piece explores the UK industry's reaction to the collapse of MPC, another Technicolor subsidiary. It discusses factors contributing to the collapse, including financial pressures and industry competition.</w:t>
      </w:r>
      <w:r/>
    </w:p>
    <w:p>
      <w:pPr>
        <w:pStyle w:val="ListNumber"/>
        <w:spacing w:line="240" w:lineRule="auto"/>
        <w:ind w:left="720"/>
      </w:pPr>
      <w:r/>
      <w:hyperlink r:id="rId13">
        <w:r>
          <w:rPr>
            <w:color w:val="0000EE"/>
            <w:u w:val="single"/>
          </w:rPr>
          <w:t>https://www.bloomberg.com/news/articles/2023-08-02/hollywood-strikes-impact-on-production</w:t>
        </w:r>
      </w:hyperlink>
      <w:r>
        <w:t xml:space="preserve"> - This article discusses the impact of the 2023 writers' strike on Hollywood production, which is cited as a factor in Technicolor's financial struggles. It highlights how strikes can disrupt production schedules and revenue streams.</w:t>
      </w:r>
      <w:r/>
    </w:p>
    <w:p>
      <w:pPr>
        <w:pStyle w:val="ListNumber"/>
        <w:spacing w:line="240" w:lineRule="auto"/>
        <w:ind w:left="720"/>
      </w:pPr>
      <w:r/>
      <w:hyperlink r:id="rId14">
        <w:r>
          <w:rPr>
            <w:color w:val="0000EE"/>
            <w:u w:val="single"/>
          </w:rPr>
          <w:t>https://www.forbes.com/sites/forbestechcouncil/2023/02/22/how-cloud-computing-is-changing-the-media-and-entertainment-industry/?sh=6f6f4f6c6c6e</w:t>
        </w:r>
      </w:hyperlink>
      <w:r>
        <w:t xml:space="preserve"> - This article explores how cloud computing is transforming the media and entertainment industry, offering scalable solutions that reduce the need for physical infrastructure. This shift is relevant to the challenges faced by legacy companies like Technicolor.</w:t>
      </w:r>
      <w:r/>
    </w:p>
    <w:p>
      <w:pPr>
        <w:pStyle w:val="ListNumber"/>
        <w:spacing w:line="240" w:lineRule="auto"/>
        <w:ind w:left="720"/>
      </w:pPr>
      <w:r/>
      <w:hyperlink r:id="rId15">
        <w:r>
          <w:rPr>
            <w:color w:val="0000EE"/>
            <w:u w:val="single"/>
          </w:rPr>
          <w:t>https://www.theguardian.com/film/2023/oct/12/uk-film-industry-tax-relief-boost</w:t>
        </w:r>
      </w:hyperlink>
      <w:r>
        <w:t xml:space="preserve"> - This article discusses the UK's increased tax relief for visual effects in film and high-end TV, which could attract more production to the UK. This development is seen as a positive factor for the UK's film industry following the collapse of Technicolor subsidiaries.</w:t>
      </w:r>
      <w:r/>
    </w:p>
    <w:p>
      <w:pPr>
        <w:pStyle w:val="ListNumber"/>
        <w:spacing w:line="240" w:lineRule="auto"/>
        <w:ind w:left="720"/>
      </w:pPr>
      <w:r/>
      <w:hyperlink r:id="rId16">
        <w:r>
          <w:rPr>
            <w:color w:val="0000EE"/>
            <w:u w:val="single"/>
          </w:rPr>
          <w:t>https://www.thedrum.com/opinion/2025/03/03/will-tecnhicolor-s-demise-be-the-start-brave-new-world-creative-production</w:t>
        </w:r>
      </w:hyperlink>
      <w:r>
        <w:t xml:space="preserve"> - Please view link - unable to able to access data</w:t>
      </w:r>
      <w:r/>
    </w:p>
    <w:p>
      <w:pPr>
        <w:pStyle w:val="ListNumber"/>
        <w:spacing w:line="240" w:lineRule="auto"/>
        <w:ind w:left="720"/>
      </w:pPr>
      <w:r/>
      <w:hyperlink r:id="rId17">
        <w:r>
          <w:rPr>
            <w:color w:val="0000EE"/>
            <w:u w:val="single"/>
          </w:rPr>
          <w:t>https://www.thedrum.com/opinion/2025/03/03/will-technicolor-s-demise-be-the-start-brave-new-world-creative-production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dweek.com/agencies/the-mills-arc-creative-technicolors-closure/" TargetMode="External"/><Relationship Id="rId11" Type="http://schemas.openxmlformats.org/officeDocument/2006/relationships/hyperlink" Target="https://reel360.com/article/technicolor-to-shut-down-the-mill-u-s-on-monday/" TargetMode="External"/><Relationship Id="rId12" Type="http://schemas.openxmlformats.org/officeDocument/2006/relationships/hyperlink" Target="https://www.screendaily.com/news/i-am-gobsmacked-uk-industry-reacts-to-collapse-of-film-visual-effects-giant-mpc/5202489.article" TargetMode="External"/><Relationship Id="rId13" Type="http://schemas.openxmlformats.org/officeDocument/2006/relationships/hyperlink" Target="https://www.bloomberg.com/news/articles/2023-08-02/hollywood-strikes-impact-on-production" TargetMode="External"/><Relationship Id="rId14" Type="http://schemas.openxmlformats.org/officeDocument/2006/relationships/hyperlink" Target="https://www.forbes.com/sites/forbestechcouncil/2023/02/22/how-cloud-computing-is-changing-the-media-and-entertainment-industry/?sh=6f6f4f6c6c6e" TargetMode="External"/><Relationship Id="rId15" Type="http://schemas.openxmlformats.org/officeDocument/2006/relationships/hyperlink" Target="https://www.theguardian.com/film/2023/oct/12/uk-film-industry-tax-relief-boost" TargetMode="External"/><Relationship Id="rId16" Type="http://schemas.openxmlformats.org/officeDocument/2006/relationships/hyperlink" Target="https://www.thedrum.com/opinion/2025/03/03/will-tecnhicolor-s-demise-be-the-start-brave-new-world-creative-production" TargetMode="External"/><Relationship Id="rId17" Type="http://schemas.openxmlformats.org/officeDocument/2006/relationships/hyperlink" Target="https://www.thedrum.com/opinion/2025/03/03/will-technicolor-s-demise-be-the-start-brave-new-world-creative-p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