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Bitcoin expands into decentralised finance with BTCFi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Bitcoin is taking significant steps towards expanding its functionalities beyond a mere store of value, venturing into the realm of Decentralised Finance (DeFi) through the emerging concept of Bitcoin Finance, commonly referred to as BTCFi. This new movement aims to integrate lending, staking, and yield-generating opportunities directly into the Bitcoin network, reducing reliance on intermediary entities and unlocking a plethora of use cases for Bitcoin holders. The surge in Bitcoin’s DeFi capabilities also plays a role in securing the network by ensuring that miners remain incentivised.</w:t>
      </w:r>
    </w:p>
    <w:p>
      <w:r>
        <w:t>In a recent discussion with industry leaders from various organisations, including 1inch, exSat, Babylon, and GOAT Network, perspectives were shared on the current status and future trajectory of BTCFi. The year 2024 emerged as a milestone period for BTCFi, marked by unprecedented growth. According to DefiLlama, the Total Value Locked (TVL) in Bitcoin-based DeFi protocols skyrocketed from $307 million in January to over $6.5 billion by December 31, 2024. This growth, exceeding 2,000%, indicates a growing confidence and interest in BTCFi.</w:t>
      </w:r>
    </w:p>
    <w:p>
      <w:r>
        <w:t>Several factors drove this expansion, including increased institutional adoption and significant improvements in market performance, particularly following the approval of Bitcoin exchange-traded funds (ETFs) which attracted institutional investors. Major exchanges, such as Binance and OKX, began integrating BTCFi services, enhancing accessibility and liquidity across the board. Bitcoin’s price performance found fresh peaks, reaching an all-time high of $108,268 before closing the year at $93,429, further cementing confidence in the ecosystem.</w:t>
      </w:r>
    </w:p>
    <w:p>
      <w:r>
        <w:t>The innovation of Bitcoin-native assets, the introduction of wrapped BTC, and staking solutions have significantly widened the scope of Bitcoin's role in DeFi. Leading projects such as exSat, GOAT Network, Babylon, and 1inch are contributing by developing protocols that amplify Bitcoin's DeFi potential.</w:t>
      </w:r>
    </w:p>
    <w:p>
      <w:r>
        <w:t xml:space="preserve">Kevin Liu, co-founder of GOAT Network, expressed this sentiment, stating that “All of us want more BTC because it’s the king of all tokens. Whichever projects succeed in delivering real BTC yield will flourish, because they’re giving people exactly what they want.” </w:t>
      </w:r>
    </w:p>
    <w:p>
      <w:r>
        <w:t xml:space="preserve">The evolving landscape of BTCFi also reflects shifts prompted by political decisions within the United States. The announcement by former President Donald Trump regarding a US Crypto Reserve featuring cryptocurrencies like XRP, Cardano, and Solana resulted in price surges for those assets. Nevertheless, Bitcoin continues to hold its position as the largest cryptocurrency globally, despite a gradual shift away from simply holding it as a passive asset. </w:t>
      </w:r>
    </w:p>
    <w:p>
      <w:r>
        <w:t>Shalini Wood, CMO of Babylon, remarked on this evolution: “We’re seeing a shift where Bitcoin is no longer just something you HODL." She elaborated on how innovations such as Bitcoin staking, lending, and interoperability are likely to shape the next era of BTCFi by utilising Bitcoin's robustness to foster more scalable financial products while enhancing security across the crypto ecosystem.</w:t>
      </w:r>
    </w:p>
    <w:p>
      <w:r>
        <w:t xml:space="preserve">As BTCFi navigates this landscape, regulatory developments in the U.S. are increasingly pivotal. The potential for a government-backed Bitcoin reserve may lend Bitcoin further legitimacy as a financial asset, possibly attracting even more institutional interest. Nevertheless, Sergej Kunz, co-founder of 1inch, noted that regulation could have both positive and negative implications, stating, “Some policies support innovation, while others could tighten controls on BTCFi.” </w:t>
      </w:r>
    </w:p>
    <w:p>
      <w:r>
        <w:t>The balance between innovation and regulation will significantly influence BTCFi's future. With Bitcoin’s inherent decentralised nature, there is resistance to governmental oversight, but regulatory clarity could provide a stabilising influence for broader adoption.</w:t>
      </w:r>
    </w:p>
    <w:p>
      <w:r>
        <w:t>Turning to accessibility within the BTCFi ecosystem, there exist new opportunities for both institutional investors and the average user. Shalini Wood stated that “BTCFi is designed to maximise security and reward opportunities while keeping Bitcoin’s core principles intact.” Platforms like Babylon hold $4.4 billion in Total Value Locked (TVL), showcasing the liquidity and accessibility BTCFi is creating.</w:t>
      </w:r>
    </w:p>
    <w:p>
      <w:r>
        <w:t>BTCFi's approach diverges from traditional finance, where high entry barriers exist. The minimal initial investment requirements in BTCFi platforms allow participating users to invest as little as $100, supported by technologies such as Bitcoin sidechains and Lightning-based solutions. This accessibility is especially beneficial in regions lacking developed banking infrastructures.</w:t>
      </w:r>
    </w:p>
    <w:p>
      <w:r>
        <w:t xml:space="preserve">Kevin Liu captured the core principle of BTCFi's design, remarking that it does not preferentially cater to wealthier investors: “A well-designed BTCFi-focused ecosystem will allot the exact same annual returns (by percentage) to a user who stakes $1 million, vs. another who stakes $100.” </w:t>
      </w:r>
    </w:p>
    <w:p>
      <w:r>
        <w:t>As BTCFi gains momentum, it provides avenues for users to earn yield from their Bitcoin holdings without interacting with centralised platforms. Sergej Kunz explained, “BTCFi is becoming more accessible, enabling users to lend, stake, and trade BTC without relying on centralized platforms."</w:t>
      </w:r>
    </w:p>
    <w:p>
      <w:r>
        <w:t xml:space="preserve">The rapid expansion of Bitcoin’s Layer 2 ecosystem is noteworthy as there are currently over 70 projects working to enhance accessibility to the Bitcoin network. While some basic DeFi functionalities are emerging, there remains a need for comprehensive player representation in the space. </w:t>
      </w:r>
    </w:p>
    <w:p>
      <w:r>
        <w:t>In a comparative analysis of BTCFi with established DeFi frameworks on Ethereum and Solana, notable differences arise. Ethereum has historically led the DeFi sector with its advanced smart contract capabilities, spawning numerous applications. However, issues such as high transaction fees and network congestion can hinder market entry for smaller investors. Solana, recognised for its efficiency, offers low fees and rapid transaction processing, but its decentralisation has come under scrutiny due to higher hardware requirements and occasional network outages.</w:t>
      </w:r>
    </w:p>
    <w:p>
      <w:r>
        <w:t>Unlike Ethereum and Solana, Bitcoin prioritises security and decentralisation above all. BTCFi is leveraging Bitcoin’s robust proof-of-work security to introduce new financial applications tailored for Bitcoin users. Projects like THORChain and Sovryn are creating solutions that enhance Bitcoin's integration into the DeFi landscape while maintaining custody and reducing risks associated with alternative chains.</w:t>
      </w:r>
    </w:p>
    <w:p>
      <w:r>
        <w:t xml:space="preserve">As the market evolves, Bitcoin is steadily shifting away from its passive role and is becoming a functional financial ecosystem, facilitating decentralized applications without compromising on trust and remaining true to its foundational principles. </w:t>
      </w:r>
    </w:p>
    <w:p>
      <w:r>
        <w:t>In parallel, the development of tokenisation within private credit markets is gaining traction, with the potential to reshape traditional lending paradigms. Tokenisation allows loans to be transformed into digital tokens, improving access and liquidity in a sector historically hindered by high entry barriers and inefficiencies found in traditional finance.</w:t>
      </w:r>
    </w:p>
    <w:p>
      <w:r>
        <w:t>There are promising prospects on the horizon, as stablecoins present potential pathways for seamless transaction settlements while multichain credit markets show indication of increasing interconnectedness and functionality. With ongoing developments, the interaction between tokenisation and traditional finance is becoming increasingly significant, potentially leading to fundamental changes in how lending markets operate, especially as regulatory frameworks continue to take shape.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https://transak.com/blog/what-is-btcfi-bitcoin-defi</w:t>
        </w:r>
      </w:hyperlink>
      <w:r>
        <w:t xml:space="preserve"> - This article supports the concept of Bitcoin DeFi (BTCFi) and its expansion beyond being just a store of value, highlighting layer 2 solutions and cross-chain capabilities that enhance Bitcoin's utility in DeFi.</w:t>
      </w:r>
    </w:p>
    <w:p>
      <w:pPr>
        <w:pStyle w:val="ListBullet"/>
      </w:pPr>
      <w:hyperlink r:id="rId12">
        <w:r>
          <w:rPr>
            <w:u w:val="single"/>
            <w:color w:val="0000FF"/>
            <w:rStyle w:val="Hyperlink"/>
          </w:rPr>
          <w:t>https://fuze.finance/blog/btcfi-explained-2/</w:t>
        </w:r>
      </w:hyperlink>
      <w:r>
        <w:t xml:space="preserve"> - This article provides an in-depth explanation of BTCFi, including how it leverages advancements like the Taproot upgrade to integrate DeFi applications into the Bitcoin network and unlock its dormant liquidity.</w:t>
      </w:r>
    </w:p>
    <w:p>
      <w:pPr>
        <w:pStyle w:val="ListBullet"/>
      </w:pPr>
      <w:hyperlink r:id="rId13">
        <w:r>
          <w:rPr>
            <w:u w:val="single"/>
            <w:color w:val="0000FF"/>
            <w:rStyle w:val="Hyperlink"/>
          </w:rPr>
          <w:t>https://chain.link/education-hub/bitcoin-defi-btcfi</w:t>
        </w:r>
      </w:hyperlink>
      <w:r>
        <w:t xml:space="preserve"> - This resource explains Bitcoin DeFi's evolution and how it aims to unlock the potential of Bitcoin's idle liquidity, enhancing its role in the financial ecosystem and addressing challenges like maintaining security and decentralization.</w:t>
      </w:r>
    </w:p>
    <w:p>
      <w:pPr>
        <w:pStyle w:val="ListBullet"/>
      </w:pPr>
      <w:hyperlink r:id="rId14">
        <w:r>
          <w:rPr>
            <w:u w:val="single"/>
            <w:color w:val="0000FF"/>
            <w:rStyle w:val="Hyperlink"/>
          </w:rPr>
          <w:t>https://www.coindesk.com/markets/2024/12/31/bitcoin-price-sees-strong-end-to-2024-reaching-all-time-high-of-108268/</w:t>
        </w:r>
      </w:hyperlink>
      <w:r>
        <w:t xml:space="preserve"> - This article would likely discuss Bitcoin's price performance in 2024, supporting claims about Bitcoin reaching new price peaks and maintaining its position as the largest cryptocurrency globally.</w:t>
      </w:r>
    </w:p>
    <w:p>
      <w:pPr>
        <w:pStyle w:val="ListBullet"/>
      </w:pPr>
      <w:hyperlink r:id="rId15">
        <w:r>
          <w:rPr>
            <w:u w:val="single"/>
            <w:color w:val="0000FF"/>
            <w:rStyle w:val="Hyperlink"/>
          </w:rPr>
          <w:t>https://www.binance.com/en/blog/42110919-crypto-exchange-etfs-boost-institutional-adoption-of-bitcoin-and-other-digital-assets</w:t>
        </w:r>
      </w:hyperlink>
      <w:r>
        <w:t xml:space="preserve"> - Although not directly about BTCFi, this article discusses the integration of Bitcoin services by major exchanges and the impact of ETFs on institutional adoption, which supports the growth of BTCFi services.</w:t>
      </w:r>
    </w:p>
    <w:p>
      <w:pPr>
        <w:pStyle w:val="ListBullet"/>
      </w:pPr>
      <w:hyperlink r:id="rId16">
        <w:r>
          <w:rPr>
            <w:u w:val="single"/>
            <w:color w:val="0000FF"/>
            <w:rStyle w:val="Hyperlink"/>
          </w:rPr>
          <w:t>https://news.bitcoin.com/stablecoins-credit-markets-tokenization/</w:t>
        </w:r>
      </w:hyperlink>
      <w:r>
        <w:t xml:space="preserve"> - This article might touch upon the broader implications of tokenization in credit markets and its connection to DeFi innovations, aligning with the shifts discussed in the context of BTCFi's influence on traditional finance.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ransak.com/blog/what-is-btcfi-bitcoin-defi" TargetMode="External"/><Relationship Id="rId12" Type="http://schemas.openxmlformats.org/officeDocument/2006/relationships/hyperlink" Target="https://fuze.finance/blog/btcfi-explained-2/" TargetMode="External"/><Relationship Id="rId13" Type="http://schemas.openxmlformats.org/officeDocument/2006/relationships/hyperlink" Target="https://chain.link/education-hub/bitcoin-defi-btcfi" TargetMode="External"/><Relationship Id="rId14" Type="http://schemas.openxmlformats.org/officeDocument/2006/relationships/hyperlink" Target="https://www.coindesk.com/markets/2024/12/31/bitcoin-price-sees-strong-end-to-2024-reaching-all-time-high-of-108268/" TargetMode="External"/><Relationship Id="rId15" Type="http://schemas.openxmlformats.org/officeDocument/2006/relationships/hyperlink" Target="https://www.binance.com/en/blog/42110919-crypto-exchange-etfs-boost-institutional-adoption-of-bitcoin-and-other-digital-assets" TargetMode="External"/><Relationship Id="rId16" Type="http://schemas.openxmlformats.org/officeDocument/2006/relationships/hyperlink" Target="https://news.bitcoin.com/stablecoins-credit-markets-token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