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MLCommons unveils impressive MLPerf Inference benchmark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MLCommons has released its latest MLPerf Inference benchmark results, showcasing significant advancements in hardware and software optimised for generative AI over the past year. This announcement was marked by a notable increase in submissions for the Llama 2 70B benchmark test, reflecting a growing focus within the AI community on generative AI applications.</w:t>
      </w:r>
      <w:r/>
    </w:p>
    <w:p>
      <w:r/>
      <w:r>
        <w:t>The MLPerf Inference v5.0 benchmark suite is engineered to assess machine learning system performance in a manner that is both architecture-neutral and reproducible. The recent results indicate that submissions to the Llama 2 70B benchmark, which revolves around a large generative AI inference workload derived from a widely-used open-source model, have surged by 2.5 times within the last year. Notably, the median score for submissions has doubled while the highest score achieved is now 3.3 times the benchmark to Inference v4.0. This benchmark has surpassed Resnet50, making it the new highest submission rate test, signalling a pivotal shift towards optimising generative AI capabilities.</w:t>
      </w:r>
      <w:r/>
    </w:p>
    <w:p>
      <w:r/>
      <w:r>
        <w:t xml:space="preserve">The latest benchmark round also introduced four new tests to the suite: Llama 3.1 405B, Llama 2 70B Interactive, RGAT, and Automotive PointPainting, aimed at enhancing 3D object detection capabilities. </w:t>
      </w:r>
      <w:r/>
    </w:p>
    <w:p>
      <w:r/>
      <w:r>
        <w:t xml:space="preserve">In related industry news, several tech companies have made headlines with significant announcements impacting real-time analytics and AI solutions. Articul8 has unveiled A8-SupplyChain, a new family of specialised generative AI models aimed at optimising supply chain and manufacturing processes with autonomous reasoning capabilities. </w:t>
      </w:r>
      <w:r/>
    </w:p>
    <w:p>
      <w:r/>
      <w:r>
        <w:t>CData Software revealed an integration solution during the Microsoft Fabric Community Conference designed to facilitate connections between Microsoft Fabric and external data sources. This new accelerator will allow for smoother integration across over 270 data sources, covering key enterprise systems like SAP and Salesforce.</w:t>
      </w:r>
      <w:r/>
    </w:p>
    <w:p>
      <w:r/>
      <w:r>
        <w:t>Crunchy Data introduced the Crunchy Data Warehouse, a high-performance analytics database optimised for Kubernetes. This innovative database integrates with modern OLAP technologies and offers user-friendly analytics under a PostgreSQL environment.</w:t>
      </w:r>
      <w:r/>
    </w:p>
    <w:p>
      <w:r/>
      <w:r>
        <w:t>In a move towards enhancing cloud-based data integrations, Databricks has launched Lakeflow Connect for Salesforce and Workday, featuring no-code ingestion connectors to allow easier data management across various platforms. This capability is expected to enhance scalability and efficiency for businesses utilising Databricks’ Data Intelligence Platform.</w:t>
      </w:r>
      <w:r/>
    </w:p>
    <w:p>
      <w:r/>
      <w:r>
        <w:t>Fivetran, noted for its data connectivity solutions, expanded its integration options by offering over 700 pre-built connectors for seamless interoperability with Microsoft Fabric and OneLake, promoting data access for enterprises.</w:t>
      </w:r>
      <w:r/>
    </w:p>
    <w:p>
      <w:r/>
      <w:r>
        <w:t>Meanwhile, Informatica announced new data management innovations powered by its CLAIRE AI engine, aimed at simplifying enterprise access to AI-ready data, thus enabling efficient and confident AI deployment.</w:t>
      </w:r>
      <w:r/>
    </w:p>
    <w:p>
      <w:r/>
      <w:r>
        <w:t>In the expanding domain of AI infrastructure, Keysight Technologies has launched the Keysight Artificial Intelligence (KAI) architecture to enhance AI processing capacities in data centres, using real-world workload emulation to validate AI components.</w:t>
      </w:r>
      <w:r/>
    </w:p>
    <w:p>
      <w:r/>
      <w:r>
        <w:t>MindsDB has integrated support for the Model Context Protocol (MCP) across its platforms, consolidating processes that simplify AI deployment in enterprise environments by enabling federated queries across disparate data sources.</w:t>
      </w:r>
      <w:r/>
    </w:p>
    <w:p>
      <w:r/>
      <w:r>
        <w:t>In corporate developments, various strategic alliances and acquisitions were also reported. AMD has introduced its 5th Gen EPYC processors to the Oracle Cloud Infrastructure, promising doubled cost-performance efficiency. Additionally, IBM has made Intel Gaudi 3 AI accelerators available on its cloud services, aiming to provide cost-effective enterprise AI solutions.</w:t>
      </w:r>
      <w:r/>
    </w:p>
    <w:p>
      <w:r/>
      <w:r>
        <w:t>The discussions surrounding ethical and sustainable AI have gained traction, particularly on how organisations can balance innovation with environmental responsibilities. In an interview published by ZDNET, Kiran Minnasandram, VP and CTO of Wipro FullStride Cloud, emphasised the importance of ethical AI, which he defined as AI that aligns not only with legal standards but also with core organisational values such as privacy, fairness, and environmental considerations.</w:t>
      </w:r>
      <w:r/>
    </w:p>
    <w:p>
      <w:r/>
      <w:r>
        <w:t>He noted the increasing complexities businesses face in addressing AI ethics, suggesting organisations establish cross-functional strategies that include compliance, legal, and HR perspectives. Furthermore, he highlighted that AI adoption could enhance sustainability by optimising operations and resource management while also raising concerns regarding the energy consumption and carbon footprint of large AI models.</w:t>
      </w:r>
      <w:r/>
    </w:p>
    <w:p>
      <w:r/>
      <w:r>
        <w:t>To manage these challenges, organisations are advised to adopt policies that govern the sustainable use of AI, ensuring comprehensive tracking of environmental impacts, and developing frameworks that embed legal protections throughout AI implementation.</w:t>
      </w:r>
      <w:r/>
    </w:p>
    <w:p>
      <w:r/>
      <w:r>
        <w:t>Overall, these advancements in technology and discussions around ethics reflect a dynamic landscape where AI and analytics are becoming increasingly integral to business strategies and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https://mlcommons.org/2025/04/mlperf-inference-v5-0-results/</w:t>
        </w:r>
      </w:hyperlink>
      <w:r>
        <w:t xml:space="preserve"> - This URL supports the claim about MLCommons releasing the latest MLPerf Inference benchmark results, highlighting significant advancements in hardware and software optimized for generative AI, as well as the increased submissions and improved scores for the Llama 2 70B benchmark.</w:t>
      </w:r>
      <w:r/>
    </w:p>
    <w:p>
      <w:pPr>
        <w:pStyle w:val="ListNumber"/>
        <w:spacing w:line="240" w:lineRule="auto"/>
        <w:ind w:left="720"/>
      </w:pPr>
      <w:r/>
      <w:hyperlink r:id="rId11">
        <w:r>
          <w:rPr>
            <w:color w:val="0000EE"/>
            <w:u w:val="single"/>
          </w:rPr>
          <w:t>https://mlcommons.org/2025/04/llm-inference-v5/</w:t>
        </w:r>
      </w:hyperlink>
      <w:r>
        <w:t xml:space="preserve"> - This URL explains the introduction of new benchmarks in MLPerf Inference v5.0, such as Llama 3.1 405B and Llama 2 70B Interactive, and their role in assessing the performance of large language models.</w:t>
      </w:r>
      <w:r/>
    </w:p>
    <w:p>
      <w:pPr>
        <w:pStyle w:val="ListNumber"/>
        <w:spacing w:line="240" w:lineRule="auto"/>
        <w:ind w:left="720"/>
      </w:pPr>
      <w:r/>
      <w:hyperlink r:id="rId12">
        <w:r>
          <w:rPr>
            <w:color w:val="0000EE"/>
            <w:u w:val="single"/>
          </w:rPr>
          <w:t>https://developer.nvidia.com/blog/nvidia-blackwell-delivers-massive-performance-leaps-in-mlperf-inference-v5-0/</w:t>
        </w:r>
      </w:hyperlink>
      <w:r>
        <w:t xml:space="preserve"> - This URL highlights NVIDIA's achievements in MLPerf Inference v5.0, particularly in delivering high performance on benchmarks like Llama 3.1 405B and Llama 2 70B Interactive, and demonstrates advancements in hardware and software for AI computing.</w:t>
      </w:r>
      <w:r/>
    </w:p>
    <w:p>
      <w:pPr>
        <w:pStyle w:val="ListNumber"/>
        <w:spacing w:line="240" w:lineRule="auto"/>
        <w:ind w:left="720"/>
      </w:pPr>
      <w:r/>
      <w:hyperlink r:id="rId13">
        <w:r>
          <w:rPr>
            <w:color w:val="0000EE"/>
            <w:u w:val="single"/>
          </w:rPr>
          <w:t>https://www.zdnet.com/article/wipro-fullstride-cloud-ai-ethics-sustainability/</w:t>
        </w:r>
      </w:hyperlink>
      <w:r>
        <w:t xml:space="preserve"> - This URL supports the discussion around ethical AI, emphasizing the importance of aligning AI development with legal standards and core organizational values while addressing environmental responsibilities.</w:t>
      </w:r>
      <w:r/>
    </w:p>
    <w:p>
      <w:pPr>
        <w:pStyle w:val="ListNumber"/>
        <w:spacing w:line="240" w:lineRule="auto"/>
        <w:ind w:left="720"/>
      </w:pPr>
      <w:r/>
      <w:hyperlink r:id="rId14">
        <w:r>
          <w:rPr>
            <w:color w:val="0000EE"/>
            <w:u w:val="single"/>
          </w:rPr>
          <w:t>https://www.theserverside.com/news/IBM-cloud-intel-Gaudi3-AI-accelerator</w:t>
        </w:r>
      </w:hyperlink>
      <w:r>
        <w:t xml:space="preserve"> - This URL reports on IBM making Intel Gaudi 3 AI accelerators available on its cloud services, contributing to the broader trend of strategic alliances and advancements in AI infrastructure.</w:t>
      </w:r>
      <w:r/>
    </w:p>
    <w:p>
      <w:pPr>
        <w:pStyle w:val="ListNumber"/>
        <w:spacing w:line="240" w:lineRule="auto"/>
        <w:ind w:left="720"/>
      </w:pPr>
      <w:r/>
      <w:hyperlink r:id="rId15">
        <w:r>
          <w:rPr>
            <w:color w:val="0000EE"/>
            <w:u w:val="single"/>
          </w:rPr>
          <w:t>https://www.crn.com/news/processors/amd-introduces-5th-gen-epyc-processors-to-oracle-cloud-infrastructure</w:t>
        </w:r>
      </w:hyperlink>
      <w:r>
        <w:t xml:space="preserve"> - This URL provides information on AMD introducing its 5th Gen EPYC processors to Oracle Cloud Infrastructure, enhancing cost-performance efficiency, and reflects the ongoing advancements in cloud-based AI infrastructure.</w:t>
      </w:r>
      <w:r/>
    </w:p>
    <w:p>
      <w:pPr>
        <w:pStyle w:val="ListNumber"/>
        <w:spacing w:line="240" w:lineRule="auto"/>
        <w:ind w:left="720"/>
      </w:pPr>
      <w:r/>
      <w:hyperlink r:id="rId16">
        <w:r>
          <w:rPr>
            <w:color w:val="0000EE"/>
            <w:u w:val="single"/>
          </w:rPr>
          <w:t>https://news.google.com/rss/articles/CBMihwFBVV95cUxOeHJUVEMzbVFET2U4NWt2QzBLbTVMMnFDenlXZWZuRGFjUklpeUFaTXAyc0w4Q05WdHotT2x4OXhORmZjdERPaUJTeUVFc25BcXhNTGlKUmp1YU52d0tvUzVtbnJORTQxQlgxV1pGdmJwcnVpZzVUOUNxVm83SUZQZ1Y5WElNeGs?oc=5&amp;hl=en-US&amp;gl=US&amp;ceid=US:en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owFBVV95cUxQUmlnaDVjbU9mVGgtX214YlI4d0g0VVhWTHZoQ0FiZzZqVk56YTcxSE1mdkhKbk9iNlB4U0I1SG5aazJXVUpQdjR2Z2JLOWQ4T0VManpfVkVCLXVjWC1ubFViR0JXcENzd3ZHUlhJZjBtVFh0TFZTMXZtaHpFSTF6dFB6TFpGRF9oLUpPcjZXeVVXdjF5cTQzbUdhRWFhRE94UDB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lcommons.org/2025/04/mlperf-inference-v5-0-results/" TargetMode="External"/><Relationship Id="rId11" Type="http://schemas.openxmlformats.org/officeDocument/2006/relationships/hyperlink" Target="https://mlcommons.org/2025/04/llm-inference-v5/" TargetMode="External"/><Relationship Id="rId12" Type="http://schemas.openxmlformats.org/officeDocument/2006/relationships/hyperlink" Target="https://developer.nvidia.com/blog/nvidia-blackwell-delivers-massive-performance-leaps-in-mlperf-inference-v5-0/" TargetMode="External"/><Relationship Id="rId13" Type="http://schemas.openxmlformats.org/officeDocument/2006/relationships/hyperlink" Target="https://www.zdnet.com/article/wipro-fullstride-cloud-ai-ethics-sustainability/" TargetMode="External"/><Relationship Id="rId14" Type="http://schemas.openxmlformats.org/officeDocument/2006/relationships/hyperlink" Target="https://www.theserverside.com/news/IBM-cloud-intel-Gaudi3-AI-accelerator" TargetMode="External"/><Relationship Id="rId15" Type="http://schemas.openxmlformats.org/officeDocument/2006/relationships/hyperlink" Target="https://www.crn.com/news/processors/amd-introduces-5th-gen-epyc-processors-to-oracle-cloud-infrastructure" TargetMode="External"/><Relationship Id="rId16" Type="http://schemas.openxmlformats.org/officeDocument/2006/relationships/hyperlink" Target="https://news.google.com/rss/articles/CBMihwFBVV95cUxOeHJUVEMzbVFET2U4NWt2QzBLbTVMMnFDenlXZWZuRGFjUklpeUFaTXAyc0w4Q05WdHotT2x4OXhORmZjdERPaUJTeUVFc25BcXhNTGlKUmp1YU52d0tvUzVtbnJORTQxQlgxV1pGdmJwcnVpZzVUOUNxVm83SUZQZ1Y5WElNeGs?oc=5&amp;hl=en-US&amp;gl=US&amp;ceid=US:en" TargetMode="External"/><Relationship Id="rId17" Type="http://schemas.openxmlformats.org/officeDocument/2006/relationships/hyperlink" Target="https://news.google.com/rss/articles/CBMiowFBVV95cUxQUmlnaDVjbU9mVGgtX214YlI4d0g0VVhWTHZoQ0FiZzZqVk56YTcxSE1mdkhKbk9iNlB4U0I1SG5aazJXVUpQdjR2Z2JLOWQ4T0VManpfVkVCLXVjWC1ubFViR0JXcENzd3ZHUlhJZjBtVFh0TFZTMXZtaHpFSTF6dFB6TFpGRF9oLUpPcjZXeVVXdjF5cTQzbUdhRWFhRE94UDB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