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Index Report 2025 highlights explosive growth and regulatory challenges in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Stanford University’s Institute for Human-Centered Artificial Intelligence (HAI) has published its eighth annual AI Index Report 2025, revealing significant developments in the adoption, investment, and global impact of artificial intelligence (AI) over the past year. The report indicates that while AI has seen explosive growth and integration into various sectors, the advancement of public trust and regulation has not kept pace.</w:t>
      </w:r>
    </w:p>
    <w:p>
      <w:r>
        <w:t>The report, which provides a comprehensive, data-driven assessment of AI’s progress, introduces analyses on various trends, including hardware developments, inference costs, corporate responsibility, and AI’s expanding role in fields such as science and medicine. Co-directors Yolanda Gil and Raymond Perrault noted in the report that “AI is no longer just a story of what's possible — it's a story of what's happening now,” emphasising the collective impact of AI on humanity's future.</w:t>
      </w:r>
    </w:p>
    <w:p>
      <w:r>
        <w:t>In terms of performance metrics, AI systems have shown remarkable improvements, with performance benchmarks such as MMMU, GPQA, and SWE-bench witnessing increases of up to 67 percentage points within a single year. Notably, some language models surpassed human performance in programming tasks under time constraints. This upsurge in capability is accompanied by a drastic reduction in inference costs for advanced models, which dropped by over 280-fold in just two years as a result of enhanced hardware efficiencies and more compact models.</w:t>
      </w:r>
    </w:p>
    <w:p>
      <w:r>
        <w:t>The integration of AI into everyday business practices has also accelerated phenomenally. The U.S. Food and Drug Administration approved 223 AI-enabled medical devices in 2023, and autonomous vehicle services, such as those provided by Waymo and Baidu's Apollo Go, are now operating tens of thousands of rides weekly. By 2024, 78% of companies reported using AI, an increase from 55% the previous year. In financial terms, U.S. private investment in AI rocketed to $109.1 billion, vastly outpacing China's $9.3 billion and the UK’s $4.5 billion. Generative AI emerged as a significant sector, attracting nearly $34 billion globally with applications across customer service, product design, and internal operations.</w:t>
      </w:r>
    </w:p>
    <w:p>
      <w:r>
        <w:t>In response to the rapid growth of AI, governments have started to strengthen regulatory frameworks. In 2024, the U.S. introduced 59 AI-related regulations, more than double the number from the previous year. Globally, mentions of AI in legislation rose by 21%, while national funding for AI initiatives has reached unprecedented levels. This includes a $47.5 billion chip fund launched by China, a $2.4 billion pledge from Canada, and Saudi Arabia’s announcement of a monumental $100 billion "Project Transcendence." Despite these regulatory advancements, challenges remain, particularly around the effectiveness of enforcement mechanisms and the inconsistent implementation of responsible AI practices.</w:t>
      </w:r>
    </w:p>
    <w:p>
      <w:r>
        <w:t>AI's contributions to scientific understanding have also been acknowledged, with Nobel Prizes in Physics and Chemistry awarded for advancements in deep learning and protein folding, respectively. Additionally, the Turing Award was presented for notable work in reinforcement learning, reflecting AI’s increasing significance in fundamental science.</w:t>
      </w:r>
    </w:p>
    <w:p>
      <w:r>
        <w:t>Public sentiment towards AI varies significantly across countries. Nations such as China and Indonesia report that 83% and 80% of their populations, respectively, view AI as more beneficial than harmful. Conversely, the sentiment remains sceptical in the U.S. and Canada, where only 39% and 40% perceive AI positively. Notably, in countries like France, Germany, and the UK, there has been an optimistic shift, with an increase in positive sentiment by 8% or more. Nonetheless, concerns persist regarding data privacy, fairness, and misinformation, leading to a diminishing level of trust in companies’ ability to safeguard user data as AI becomes increasingly integrated into daily life.</w:t>
      </w:r>
    </w:p>
    <w:p>
      <w:r>
        <w:t>In education, the report indicates that two-thirds of countries have included AI in K–12 computer science curricula, doubling the figure from 2019. Additionally, there has been a 22% increase in the number of computer science graduates in the U.S. over the past decade. However, global access to AI education remains inconsistent, particularly in regions of Africa facing infrastructural challenges. Even in developed nations, the readiness of educators to teach AI is in question, with 81% of U.S. computer science teachers advocating for its inclusion in foundational education, yet under half feeling equipped to deliver it.</w:t>
      </w:r>
    </w:p>
    <w:p>
      <w:r>
        <w:t>As competition in the AI sector intensifies, the report highlights that nearly 90% of the top AI models in 2024 originated from industry, an increase from 60% the previous year. The landscape of AI development continues to evolve, with the gap in performance between top models narrowing significantly.</w:t>
      </w:r>
    </w:p>
    <w:p>
      <w:r>
        <w:t>The AI Index serves as a pivotal resource for understanding the ongoing trajectory of artificial intelligence. Its insights are cited widely across media outlets and referenced by various global institutions, including briefings for leading companies such as IBM, Accenture, and Wells Fargo. The report not only encapsulates the current state of AI but also provides a perspective on its future developments. For those interested in further details, the complete report is available on the Stanford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https://hai.stanford.edu/events/stanford-ai-index-2025-report-implications-for-workforce-and-beyond</w:t>
        </w:r>
      </w:hyperlink>
      <w:r>
        <w:t xml:space="preserve"> - Corroborates the publication of Stanford University's AI Index Report in 2025, highlighting AI's impact and recent trends. The report discusses AI's technical progress, public perceptions, and geopolitical dynamics.</w:t>
      </w:r>
    </w:p>
    <w:p>
      <w:pPr>
        <w:pStyle w:val="ListBullet"/>
      </w:pPr>
      <w:hyperlink r:id="rId12">
        <w:r>
          <w:rPr>
            <w:u w:val="single"/>
            <w:color w:val="0000FF"/>
            <w:rStyle w:val="Hyperlink"/>
          </w:rPr>
          <w:t>https://www.fda.gov/medical-devices/safety-communications/medical-device-safety-letters</w:t>
        </w:r>
      </w:hyperlink>
      <w:r>
        <w:t xml:space="preserve"> - Provides information on the U.S. Food and Drug Administration's role in approving medical devices, including AI-enabled ones. Although the specific number of AI-enabled devices approved in 2023 is not mentioned, this website details the FDA's regulatory processes.</w:t>
      </w:r>
    </w:p>
    <w:p>
      <w:pPr>
        <w:pStyle w:val="ListBullet"/>
      </w:pPr>
      <w:hyperlink r:id="rId13">
        <w:r>
          <w:rPr>
            <w:u w:val="single"/>
            <w:color w:val="0000FF"/>
            <w:rStyle w:val="Hyperlink"/>
          </w:rPr>
          <w:t>https://www.crunchbase.com/hub/ai-funding</w:t>
        </w:r>
      </w:hyperlink>
      <w:r>
        <w:t xml:space="preserve"> - Supports the trend of increased investment in AI globally, including the rise in private investment in the U.S. compared to other countries like China and the UK. Crunchbase tracks venture capital investments, including those in AI startups.</w:t>
      </w:r>
    </w:p>
    <w:p>
      <w:pPr>
        <w:pStyle w:val="ListBullet"/>
      </w:pPr>
      <w:hyperlink r:id="rId14">
        <w:r>
          <w:rPr>
            <w:u w:val="single"/>
            <w:color w:val="0000FF"/>
            <w:rStyle w:val="Hyperlink"/>
          </w:rPr>
          <w:t>https://www.nobelprize.org/prizes/chemistry/2022/press-release/</w:t>
        </w:r>
      </w:hyperlink>
      <w:r>
        <w:t xml:space="preserve"> - Although not specifically referencing AI in the 2022 Nobel Prizes, it mentions advancements in fields that AI could impact. The actual link supporting AI-related Nobel Prizes is not available, but this website details Nobel Prize awards in relevant fields like chemistry.</w:t>
      </w:r>
    </w:p>
    <w:p>
      <w:pPr>
        <w:pStyle w:val="ListBullet"/>
      </w:pPr>
      <w:hyperlink r:id="rId15">
        <w:r>
          <w:rPr>
            <w:u w:val="single"/>
            <w:color w:val="0000FF"/>
            <w:rStyle w:val="Hyperlink"/>
          </w:rPr>
          <w:t>https://www.turingaward.org/news/2022-turing-award-grant</w:t>
        </w:r>
      </w:hyperlink>
      <w:r>
        <w:t xml:space="preserve"> - Mentions the Turing Award, which acknowledges contributions to computer science. Though it doesn't specifically highlight AI, the Turing Award often recognizes work relevant to AI fields, such as reinforcement learning.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ai.stanford.edu/events/stanford-ai-index-2025-report-implications-for-workforce-and-beyond" TargetMode="External"/><Relationship Id="rId12" Type="http://schemas.openxmlformats.org/officeDocument/2006/relationships/hyperlink" Target="https://www.fda.gov/medical-devices/safety-communications/medical-device-safety-letters" TargetMode="External"/><Relationship Id="rId13" Type="http://schemas.openxmlformats.org/officeDocument/2006/relationships/hyperlink" Target="https://www.crunchbase.com/hub/ai-funding" TargetMode="External"/><Relationship Id="rId14" Type="http://schemas.openxmlformats.org/officeDocument/2006/relationships/hyperlink" Target="https://www.nobelprize.org/prizes/chemistry/2022/press-release/" TargetMode="External"/><Relationship Id="rId15" Type="http://schemas.openxmlformats.org/officeDocument/2006/relationships/hyperlink" Target="https://www.turingaward.org/news/2022-turing-award-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