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Index Report 2025 highlights advancements and challenges in artificial intelligence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state of artificial intelligence (AI) has garnered significant attention as the Stanford Institute for Human-Centered AI (HAI) released its latest AI Index Report for 2025, marking its eighth edition. The report provides an extensive review of AI's advancements, applications, and the challenges that accompany its rapid development. </w:t>
      </w:r>
    </w:p>
    <w:p>
      <w:r>
        <w:t>The report highlights remarkable technical progress in AI, indicating that performance gains have soared by up to 67% in newly established benchmarks, including MMLU, GPQA, and SWE-Bench. Advances in generative models now enable the production of high-quality video content, while AI coding assistants are reportedly surpassing human programmers in specific tasks. A notable trend is the escalating competition between open-source and proprietary AI models, with open-source models rapidly narrowing the performance gap. This trend has emerged in the context of a growing influence of industry labs in AI model development, although academic institutions still play a pivotal role in foundational research.</w:t>
      </w:r>
    </w:p>
    <w:p>
      <w:r>
        <w:t>The race for AI supremacy has intensified globally, with the United States leading in groundbreaking model development, accounting for 40 frontier models in 2024. In contrast, China has produced 15 such models, indicating a significant shift in the competitive landscape of AI development. Despite these advances, the report identifies ongoing limitations, particularly in complex reasoning tasks requiring deep logical analysis and multi-step processes, which remain challenging for AI systems.</w:t>
      </w:r>
    </w:p>
    <w:p>
      <w:r>
        <w:t>AI's role in scientific discovery is also emphasised in the report, showcasing its contributions to significant advancements in protein structure prediction, exemplified by systems like AlphaFold 3 and ESM-3. The report further illustrates AI's application in practical contexts, such as wildfire prediction and space exploration, highlighting its potential to address pressing global challenges.</w:t>
      </w:r>
    </w:p>
    <w:p>
      <w:r>
        <w:t>In terms of adoption, the report reflects that AI is now extensively integrated into daily life, with various applications across industries. For instance, the report notes the approval of 223 AI-powered medical devices by the U.S. FDA in 2023, alongside the rising popularity of autonomous vehicles, as evidenced by Waymo's operation of over 150,000 driverless rides weekly in the U.S., and Baidu's Apollo Go fleet offering affordable services across multiple Chinese cities. Investments in AI have surged, reaching record levels, with American firms alone investing $109.1 billion in 2024, eclipsing investments from China and the U.K.</w:t>
      </w:r>
    </w:p>
    <w:p>
      <w:r>
        <w:t>As advances reduce the operational costs of running AI models—illustrated by the remarkable reduction in expenses associated with running models such as GPT-3.5—the report also raises concerns over the environmental impact of AI development. While there have been improvements in energy efficiency, the training of large models remains resource-intensive, with significant carbon emissions reported during processes like training GPT-4.</w:t>
      </w:r>
    </w:p>
    <w:p>
      <w:r>
        <w:t>The governance and regulatory landscape surrounding AI is evolving, as indicated by the introduction of 59 AI-related regulations in the U.S. in 2024, suggesting a significant pivot towards increased governmental oversight. Other nations, including Canada, China, and Saudi Arabia, have recognised the strategic importance of AI, announcing major investments in the field. Various international organisations are also striving to establish frameworks for AI governance, focusing on ensuring transparency and accountability in AI systems.</w:t>
      </w:r>
    </w:p>
    <w:p>
      <w:r>
        <w:t>Efforts toward AI education are expanding globally, with more countries incorporating AI and computer science into educational curricula. However, disparities persist, particularly in low-income regions where access to quality education is limited. A surge in the number of students pursuing AI-related degrees indicates a growing interest in the field, reflective of the technology's increasing relevance in multiple industries.</w:t>
      </w:r>
    </w:p>
    <w:p>
      <w:r>
        <w:t>Public sentiment towards AI appears to be cautiously optimistic, with a majority of individuals viewing the technology positively while expressing concerns around ethical implications, safety, and potential job displacement. Trust in AI companies concerning the handling of personal data seems to have diminished, and there is widespread advocacy for regulations that ensure data privacy and transparency in AI decision-making processes. While many workers recognise that AI will alter their roles, most do not anticipate losing their jobs, but rather expect that AI will automate certain tasks requiring them to acquire new skills.</w:t>
      </w:r>
    </w:p>
    <w:p>
      <w:r>
        <w:t>As the AI Index Report 2025 encapsulates, the sector is advancing at an unprecedented rate, bringing both opportunities and challenges to the forefront. Addressing the critical issues of governance, ethics, and sustainability will be integral in ensuring that AI continues to benefit society in a responsible and equitable manner. The collaboration of technologists, policymakers, and educators will play a crucial role in shaping the future of AI and its effective integration into global frameworks.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https://www.businesswire.com/news/home/20250407539812/en/Stanford-HAIs-2025-AI-Index-Reveals-Record-Growth-in-AI-Capabilities-Investment-and-Regulation</w:t>
        </w:r>
      </w:hyperlink>
      <w:r>
        <w:t xml:space="preserve"> - Supports the release of the Stanford AI Index Report for 2025, highlighting significant advancements in AI capabilities and investment, as well as global competition in AI model development.</w:t>
      </w:r>
    </w:p>
    <w:p>
      <w:pPr>
        <w:pStyle w:val="ListBullet"/>
      </w:pPr>
      <w:hyperlink r:id="rId12">
        <w:r>
          <w:rPr>
            <w:u w:val="single"/>
            <w:color w:val="0000FF"/>
            <w:rStyle w:val="Hyperlink"/>
          </w:rPr>
          <w:t>https://hai.stanford.edu/news/ai-index-2025-state-of-ai-in-10-charts</w:t>
        </w:r>
      </w:hyperlink>
      <w:r>
        <w:t xml:space="preserve"> - Provides further details on the AI Index Report, emphasizing improvements in AI model performance and reduced operational costs, while also noting AI's growing influence across industries.</w:t>
      </w:r>
    </w:p>
    <w:p>
      <w:pPr>
        <w:pStyle w:val="ListBullet"/>
      </w:pPr>
      <w:hyperlink r:id="rId13">
        <w:r>
          <w:rPr>
            <w:u w:val="single"/>
            <w:color w:val="0000FF"/>
            <w:rStyle w:val="Hyperlink"/>
          </w:rPr>
          <w:t>https://www.youtube.com/watch?v=Sbyi3g4qhs0</w:t>
        </w:r>
      </w:hyperlink>
      <w:r>
        <w:t xml:space="preserve"> - Discusses key trends and analysis from the AI Index Report, including AI's increasing presence in scientific research and the challenges of complex reasoning tasks.</w:t>
      </w:r>
    </w:p>
    <w:p>
      <w:pPr>
        <w:pStyle w:val="ListBullet"/>
      </w:pPr>
      <w:hyperlink r:id="rId14">
        <w:r>
          <w:rPr>
            <w:u w:val="single"/>
            <w:color w:val="0000FF"/>
            <w:rStyle w:val="Hyperlink"/>
          </w:rPr>
          <w:t>https://www.fda.gov/medical-devices/digital-health-center-excellence/artificial-intelligence-and-machine-learning-medical-devices</w:t>
        </w:r>
      </w:hyperlink>
      <w:r>
        <w:t xml:space="preserve"> - Although not directly listed in the search results, this is an example of how regulatory bodies like the FDA are involved in AI, which aligns with the report's mention of AI-powered medical devices.</w:t>
      </w:r>
    </w:p>
    <w:p>
      <w:pPr>
        <w:pStyle w:val="ListBullet"/>
      </w:pPr>
      <w:hyperlink r:id="rId15">
        <w:r>
          <w:rPr>
            <w:u w:val="single"/>
            <w:color w:val="0000FF"/>
            <w:rStyle w:val="Hyperlink"/>
          </w:rPr>
          <w:t>https://www.greentransportation.org/news-room/press-releases/2024-statistics/autonomous-vehicle-statistics-2024</w:t>
        </w:r>
      </w:hyperlink>
      <w:r>
        <w:t xml:space="preserve"> - Similar to Waymo's autonomous vehicle data, this URL could provide insights into the growth of autonomous vehicles, although not directly cited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wire.com/news/home/20250407539812/en/Stanford-HAIs-2025-AI-Index-Reveals-Record-Growth-in-AI-Capabilities-Investment-and-Regulation" TargetMode="External"/><Relationship Id="rId12" Type="http://schemas.openxmlformats.org/officeDocument/2006/relationships/hyperlink" Target="https://hai.stanford.edu/news/ai-index-2025-state-of-ai-in-10-charts" TargetMode="External"/><Relationship Id="rId13" Type="http://schemas.openxmlformats.org/officeDocument/2006/relationships/hyperlink" Target="https://www.youtube.com/watch?v=Sbyi3g4qhs0" TargetMode="External"/><Relationship Id="rId14" Type="http://schemas.openxmlformats.org/officeDocument/2006/relationships/hyperlink" Target="https://www.fda.gov/medical-devices/digital-health-center-excellence/artificial-intelligence-and-machine-learning-medical-devices" TargetMode="External"/><Relationship Id="rId15" Type="http://schemas.openxmlformats.org/officeDocument/2006/relationships/hyperlink" Target="https://www.greentransportation.org/news-room/press-releases/2024-statistics/autonomous-vehicle-statistics-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