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faces balancing act over AI training infrastructure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technology rapidly transforms industries across the globe, Europe is witnessing a significant surge in demand for AI training infrastructure. This development raises critical questions about the extent to which AI training should be pursued within the region, balancing the drive for innovation and economic competitiveness with concerns about sustainability and resource use.</w:t>
      </w:r>
      <w:r/>
    </w:p>
    <w:p>
      <w:r/>
      <w:r>
        <w:t>The AI industry emphasises the importance of expanding training capabilities to foster continued innovation, support economic growth, and ensure that Europe maintains a competitive stance on the global stage. Proponents argue that investment in AI training infrastructure is essential to keep pace with technological advancements elsewhere and to cultivate homegrown AI expertise integral to future digital economies.</w:t>
      </w:r>
      <w:r/>
    </w:p>
    <w:p>
      <w:r/>
      <w:r>
        <w:t>However, this trajectory is accompanied by complex challenges. The considerable energy consumption required for large-scale AI training poses potential environmental impacts, raising concerns about how such intensive computational processes align with Europe’s environmental goals. Furthermore, there are apprehensions regarding the centralisation of AI power, which may concentrate technological dominance within a limited number of entities, potentially affecting diversity and openness in the AI ecosystem.</w:t>
      </w:r>
      <w:r/>
    </w:p>
    <w:p>
      <w:r/>
      <w:r>
        <w:t>These opposing considerations surface a strategic debate: Should Europe pursue a vigorous expansion of AI training infrastructure to secure a leading global position, or adopt a more conservative and measured approach that weighs the benefits of AI progress against the implications for energy consumption and infrastructure sustainability?</w:t>
      </w:r>
      <w:r/>
    </w:p>
    <w:p>
      <w:r/>
      <w:r>
        <w:t>The discussion also extends to how investments in AI infrastructure might influence the broader digital landscape in Europe, including data centre development, energy policies, and environmental regulations. Stakeholders from industry, policymaking, and environmental groups are engaging in this dialogue to determine an optimal path forward.</w:t>
      </w:r>
      <w:r/>
    </w:p>
    <w:p>
      <w:r/>
      <w:r>
        <w:t>As this debate unfolds, the European region faces the delicate task of aligning its ambitions in AI with pragmatic considerations around resource constraints, sustainability, and equitable technological development. The course it decides to chart will have lasting consequences on its innovation ecosystem and global digital influence. The Data Center Dynamics publication is reporting on this evolving discourse and the multifaceted implications of Europe's approach to AI training infrastructure.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https://ec.europa.eu/commission/presscorner/detail/en/ip_25_1013</w:t>
        </w:r>
      </w:hyperlink>
      <w:r>
        <w:t xml:space="preserve"> - This source confirms Europe's commitment to AI leadership through the construction of large-scale AI training facilities equipped with state-of-the-art AI chips, illustrating the drive for expanding AI training capabilities in the region.</w:t>
      </w:r>
      <w:r/>
    </w:p>
    <w:p>
      <w:pPr>
        <w:pStyle w:val="ListNumber"/>
        <w:spacing w:line="240" w:lineRule="auto"/>
        <w:ind w:left="720"/>
      </w:pPr>
      <w:r/>
      <w:hyperlink r:id="rId11">
        <w:r>
          <w:rPr>
            <w:color w:val="0000EE"/>
            <w:u w:val="single"/>
          </w:rPr>
          <w:t>https://www.datacenterdynamics.com/en/dcdconnect-live/london/2025/dcddebate-10/</w:t>
        </w:r>
      </w:hyperlink>
      <w:r>
        <w:t xml:space="preserve"> - This article from Data Center Dynamics discusses the ongoing debate around the quantity of AI training needed in Europe, addressing trade-offs and challenges such as energy consumption and digital infrastructure sustainability.</w:t>
      </w:r>
      <w:r/>
    </w:p>
    <w:p>
      <w:pPr>
        <w:pStyle w:val="ListNumber"/>
        <w:spacing w:line="240" w:lineRule="auto"/>
        <w:ind w:left="720"/>
      </w:pPr>
      <w:r/>
      <w:hyperlink r:id="rId12">
        <w:r>
          <w:rPr>
            <w:color w:val="0000EE"/>
            <w:u w:val="single"/>
          </w:rPr>
          <w:t>https://www.mckinsey.com/industries/electric-power-and-natural-gas/our-insights/the-role-of-power-in-unlocking-the-european-ai-revolution</w:t>
        </w:r>
      </w:hyperlink>
      <w:r>
        <w:t xml:space="preserve"> - McKinsey outlines the expected growth in electricity demand for data centers in Europe for AI and other digital tasks, highlighting the environmental and energy consumption challenges associated with AI training infrastructure.</w:t>
      </w:r>
      <w:r/>
    </w:p>
    <w:p>
      <w:pPr>
        <w:pStyle w:val="ListNumber"/>
        <w:spacing w:line="240" w:lineRule="auto"/>
        <w:ind w:left="720"/>
      </w:pPr>
      <w:r/>
      <w:hyperlink r:id="rId13">
        <w:r>
          <w:rPr>
            <w:color w:val="0000EE"/>
            <w:u w:val="single"/>
          </w:rPr>
          <w:t>https://geopolitique.eu/en/2025/02/10/financing-infrastructure-for-a-competitive-european-ai/</w:t>
        </w:r>
      </w:hyperlink>
      <w:r>
        <w:t xml:space="preserve"> - This article details the strategic importance of AI infrastructure investment for Europe's economic competitiveness and sovereignty, including data on Europe's current low share of global AI computing power and the risks of dependence on US and Chinese technology.</w:t>
      </w:r>
      <w:r/>
    </w:p>
    <w:p>
      <w:pPr>
        <w:pStyle w:val="ListNumber"/>
        <w:spacing w:line="240" w:lineRule="auto"/>
        <w:ind w:left="720"/>
      </w:pPr>
      <w:r/>
      <w:hyperlink r:id="rId14">
        <w:r>
          <w:rPr>
            <w:color w:val="0000EE"/>
            <w:u w:val="single"/>
          </w:rPr>
          <w:t>https://www.capacitymedia.com/article/2ehzgbkppklsxvb3zlybk/news/article-europe-risks-losing-ai-race-without-urgent-action-on-digital-infrastructure</w:t>
        </w:r>
      </w:hyperlink>
      <w:r>
        <w:t xml:space="preserve"> - Capacity Media reports warnings from European data center leaders about urgent investment needs in AI compute and energy infrastructure to prevent Europe from falling behind the US and China in the global AI race.</w:t>
      </w:r>
      <w:r/>
    </w:p>
    <w:p>
      <w:pPr>
        <w:pStyle w:val="ListNumber"/>
        <w:spacing w:line="240" w:lineRule="auto"/>
        <w:ind w:left="720"/>
      </w:pPr>
      <w:r/>
      <w:hyperlink r:id="rId15">
        <w:r>
          <w:rPr>
            <w:color w:val="0000EE"/>
            <w:u w:val="single"/>
          </w:rPr>
          <w:t>https://ec.europa.eu/digital-strategy/our-policies/artificial-intelligence</w:t>
        </w:r>
      </w:hyperlink>
      <w:r>
        <w:t xml:space="preserve"> - The European Commission’s digital strategy page outlines the balanced approach Europe is taking towards AI development, including innovation support, sustainability goals, and governance frameworks to ensure equitable technology development.</w:t>
      </w:r>
      <w:r/>
    </w:p>
    <w:p>
      <w:pPr>
        <w:pStyle w:val="ListNumber"/>
        <w:spacing w:line="240" w:lineRule="auto"/>
        <w:ind w:left="720"/>
      </w:pPr>
      <w:r/>
      <w:hyperlink r:id="rId16">
        <w:r>
          <w:rPr>
            <w:color w:val="0000EE"/>
            <w:u w:val="single"/>
          </w:rPr>
          <w:t>https://news.google.com/rss/articles/CBMihgFBVV95cUxQcTBZdlBzbTdreTZyMXUtcGRyWklRNHExZm1aanZkNVVmOUZweVdxQk1IYktDUkRQQTVlc3VucFBISGZGOHJpWlo4ZGI5V2ZBZVFDakFiVGZiZ2JKUnpSVGthRzc2MEhQM0dYMnJ6Z3VfcXVYbG45aTFPTi0wbU5fU2hmUEZQdw?oc=5&amp;hl=en-US&amp;gl=US&amp;ceid=US:en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uropa.eu/commission/presscorner/detail/en/ip_25_1013" TargetMode="External"/><Relationship Id="rId11" Type="http://schemas.openxmlformats.org/officeDocument/2006/relationships/hyperlink" Target="https://www.datacenterdynamics.com/en/dcdconnect-live/london/2025/dcddebate-10/" TargetMode="External"/><Relationship Id="rId12" Type="http://schemas.openxmlformats.org/officeDocument/2006/relationships/hyperlink" Target="https://www.mckinsey.com/industries/electric-power-and-natural-gas/our-insights/the-role-of-power-in-unlocking-the-european-ai-revolution" TargetMode="External"/><Relationship Id="rId13" Type="http://schemas.openxmlformats.org/officeDocument/2006/relationships/hyperlink" Target="https://geopolitique.eu/en/2025/02/10/financing-infrastructure-for-a-competitive-european-ai/" TargetMode="External"/><Relationship Id="rId14" Type="http://schemas.openxmlformats.org/officeDocument/2006/relationships/hyperlink" Target="https://www.capacitymedia.com/article/2ehzgbkppklsxvb3zlybk/news/article-europe-risks-losing-ai-race-without-urgent-action-on-digital-infrastructure" TargetMode="External"/><Relationship Id="rId15" Type="http://schemas.openxmlformats.org/officeDocument/2006/relationships/hyperlink" Target="https://ec.europa.eu/digital-strategy/our-policies/artificial-intelligence" TargetMode="External"/><Relationship Id="rId16" Type="http://schemas.openxmlformats.org/officeDocument/2006/relationships/hyperlink" Target="https://news.google.com/rss/articles/CBMihgFBVV95cUxQcTBZdlBzbTdreTZyMXUtcGRyWklRNHExZm1aanZkNVVmOUZweVdxQk1IYktDUkRQQTVlc3VucFBISGZGOHJpWlo4ZGI5V2ZBZVFDakFiVGZiZ2JKUnpSVGthRzc2MEhQM0dYMnJ6Z3VfcXVYbG45aTFPTi0wbU5fU2hmUEZQ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