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governors challenge Space Force plans to reassign Air National Guard units without consent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growing confrontation between a bipartisan alliance of U.S. governors and the leadership of the U.S. Space Force has emerged over plans to reassign Air National Guard units to the Space Force without obtaining prior approval from state authorities. This development, reported by salajobrazovanje.co.rs, has sparked significant debate around the balance of power between state and federal military control.</w:t>
      </w:r>
      <w:r/>
    </w:p>
    <w:p>
      <w:r/>
      <w:r>
        <w:t>Governors Jared Polis of Colorado and Kevin Stitt of Oklahoma, representing different political parties, have jointly voiced their opposition to the proposed reallocation of Air National Guard units. They have highlighted the absence of formal communication and consent regarding the move—a situation reminiscent of prior contentious interactions under the Biden administration. These governors assert that such a reassignment, if implemented by the end of the year as planned, could alter the established dynamics between state and federal military jurisdictions and potentially violate statutory protections which require gubernatorial consent for changes affecting National Guard units.</w:t>
      </w:r>
      <w:r/>
    </w:p>
    <w:p>
      <w:r/>
      <w:r>
        <w:t>The legal dispute centres on whether the Space Force's plans infringe upon state rights by proceeding without appropriate gubernatorial approval. Governors argue that statutory law affords them the authority to consent to any reassignment of National Guard units, and thus, unilateral federal actions may trigger legal challenges. This conflict underscores broader constitutional questions about federal overreach and the autonomy of states in managing their military forces. It also raises concerns about how such a realignment might affect state emergency responsiveness, given that governors typically rely on direct control over National Guard units during state crises.</w:t>
      </w:r>
      <w:r/>
    </w:p>
    <w:p>
      <w:r/>
      <w:r>
        <w:t>Supporters of the Space Force’s initiative contend that integrating Air National Guard units would improve operational efficiency by streamlining command structures under the Space Force, thereby enhancing national defence capabilities in the increasingly contested domain of space. This realignment aligns with wider efforts to militarise space amid technological advancements and geopolitical competition. The formation and expansion of the Space Force are part of a larger trend towards restructuring U.S. military forces to address emerging threats beyond traditional theatres.</w:t>
      </w:r>
      <w:r/>
    </w:p>
    <w:p>
      <w:r/>
      <w:r>
        <w:t>Beyond the debate over state military assets, the report highlights several other interconnected developments shaping the landscape of U.S. federal governance and security:</w:t>
      </w:r>
      <w:r/>
      <w:r/>
    </w:p>
    <w:p>
      <w:pPr>
        <w:pStyle w:val="ListBullet"/>
        <w:spacing w:line="240" w:lineRule="auto"/>
        <w:ind w:left="720"/>
      </w:pPr>
      <w:r/>
      <w:r>
        <w:t>The Federal Aviation Administration (FAA) is advancing a cloud-based overhaul of its Notice to Airmen system. This modernisation addresses prior outages and aims to deliver real-time data improvements critical for aviation safety.</w:t>
      </w:r>
      <w:r/>
    </w:p>
    <w:p>
      <w:pPr>
        <w:pStyle w:val="ListBullet"/>
        <w:spacing w:line="240" w:lineRule="auto"/>
        <w:ind w:left="720"/>
      </w:pPr>
      <w:r/>
      <w:r>
        <w:t>The General Services Administration (GSA) has launched a $66 million project utilising commercial tools designed to identify and mitigate risks within governmental supply chains, reflecting a strategic focus on protecting technological infrastructure.</w:t>
      </w:r>
      <w:r/>
    </w:p>
    <w:p>
      <w:pPr>
        <w:pStyle w:val="ListBullet"/>
        <w:spacing w:line="240" w:lineRule="auto"/>
        <w:ind w:left="720"/>
      </w:pPr>
      <w:r/>
      <w:r>
        <w:t>Broad restructuring efforts are underway within the Department of Defense and the State Department. The Pentagon is reducing diversity, equity, and inclusion (DEI) positions, while the State Department is reorganising with a notable workforce reduction to better align with current foreign policy missions.</w:t>
      </w:r>
      <w:r/>
    </w:p>
    <w:p>
      <w:pPr>
        <w:pStyle w:val="ListBullet"/>
        <w:spacing w:line="240" w:lineRule="auto"/>
        <w:ind w:left="720"/>
      </w:pPr>
      <w:r/>
      <w:r>
        <w:t>A contentious federal employment issue persists concerning the revival of the Schedule F proposal, which would eliminate certain civil service protections. Federal unions have challenged this in court, underscoring ongoing debates about employment rights and protections within the federal workforce.</w:t>
      </w:r>
      <w:r/>
      <w:r/>
    </w:p>
    <w:p>
      <w:r/>
      <w:r>
        <w:t>These elements collectively illustrate a nation at a crossroads of technological innovation and governance reform, seeking to balance modernisation with established bureaucratic norms. The evolving situation over Air National Guard units and Space Force integration is a particularly salient example of the complexities involved in adapting military command structures within the federal system.</w:t>
      </w:r>
      <w:r/>
    </w:p>
    <w:p>
      <w:r/>
      <w:r>
        <w:t>In practical terms, the situation presents several implications:</w:t>
      </w:r>
      <w:r/>
      <w:r/>
    </w:p>
    <w:p>
      <w:pPr>
        <w:pStyle w:val="ListBullet"/>
        <w:spacing w:line="240" w:lineRule="auto"/>
        <w:ind w:left="720"/>
      </w:pPr>
      <w:r/>
      <w:r>
        <w:t>State Autonomy and Emergency Response: Governors may face diminished direct control over National Guard units, influencing how these forces can be mobilised for emergencies.</w:t>
      </w:r>
      <w:r/>
    </w:p>
    <w:p>
      <w:pPr>
        <w:pStyle w:val="ListBullet"/>
        <w:spacing w:line="240" w:lineRule="auto"/>
        <w:ind w:left="720"/>
      </w:pPr>
      <w:r/>
      <w:r>
        <w:t>National Defence Posture: A unified command under the Space Force could enhance readiness to respond to space-related threats, reflecting a shift towards prioritising space as a warfighting domain.</w:t>
      </w:r>
      <w:r/>
    </w:p>
    <w:p>
      <w:pPr>
        <w:pStyle w:val="ListBullet"/>
        <w:spacing w:line="240" w:lineRule="auto"/>
        <w:ind w:left="720"/>
      </w:pPr>
      <w:r/>
      <w:r>
        <w:t>Economic Considerations: Changes in military operations impact local economies connected to military bases and associated industries, raising concerns about economic disruptions without careful management.</w:t>
      </w:r>
      <w:r/>
      <w:r/>
    </w:p>
    <w:p>
      <w:r/>
      <w:r>
        <w:t>Legal avenues remain open for governors seeking to challenge the reallocation plans, including litigation grounded in statutory requirements for gubernatorial consent. Meanwhile, the Space Force and federal authorities continue to advocate the strategic benefits of such integration, emphasising enhanced coordination and mission effectiveness.</w:t>
      </w:r>
      <w:r/>
    </w:p>
    <w:p>
      <w:r/>
      <w:r>
        <w:t>As these developments unfold, both policymakers and the public face complex questions about the future direction of U.S. military organisation, federal-state relations, and the broader governance of emerging defence technologies. The debate encapsulates key tensions inherent in balancing innovation, national security, and the preservation of state authority.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https://www.military.com/daily-news/2025/04/22/governors-alarmed-looming-transfer-of-air-national-guard-units-space-force.html</w:t>
        </w:r>
      </w:hyperlink>
      <w:r>
        <w:t xml:space="preserve"> - Details bipartisan governors' opposition to transferring Air National Guard units to the Space Force without gubernatorial consent, citing LP 480 and potential legal violations.</w:t>
      </w:r>
      <w:r/>
    </w:p>
    <w:p>
      <w:pPr>
        <w:pStyle w:val="ListNumber"/>
        <w:spacing w:line="240" w:lineRule="auto"/>
        <w:ind w:left="720"/>
      </w:pPr>
      <w:r/>
      <w:hyperlink r:id="rId11">
        <w:r>
          <w:rPr>
            <w:color w:val="0000EE"/>
            <w:u w:val="single"/>
          </w:rPr>
          <w:t>https://defensecommunities.org/2025/04/governors-protest-moving-air-guard-troops-to-space-force/</w:t>
        </w:r>
      </w:hyperlink>
      <w:r>
        <w:t xml:space="preserve"> - Confirms joint opposition from Governors Polis (D-CO) and Stitt (R-OK) to unilateral federal action, emphasizing threats to state authority and emergency response capabilities.</w:t>
      </w:r>
      <w:r/>
    </w:p>
    <w:p>
      <w:pPr>
        <w:pStyle w:val="ListNumber"/>
        <w:spacing w:line="240" w:lineRule="auto"/>
        <w:ind w:left="720"/>
      </w:pPr>
      <w:r/>
      <w:hyperlink r:id="rId12">
        <w:r>
          <w:rPr>
            <w:color w:val="0000EE"/>
            <w:u w:val="single"/>
          </w:rPr>
          <w:t>https://www.axios.com/2024/04/29/us-governors-national-guard-space-force-proposal</w:t>
        </w:r>
      </w:hyperlink>
      <w:r>
        <w:t xml:space="preserve"> - Documents widespread gubernatorial resistance, with explicit reference to a 2024 letter to Defense Secretary Lloyd Austin opposing the transfer of units.</w:t>
      </w:r>
      <w:r/>
    </w:p>
    <w:p>
      <w:pPr>
        <w:pStyle w:val="ListNumber"/>
        <w:spacing w:line="240" w:lineRule="auto"/>
        <w:ind w:left="720"/>
      </w:pPr>
      <w:r/>
      <w:hyperlink r:id="rId13">
        <w:r>
          <w:rPr>
            <w:color w:val="0000EE"/>
            <w:u w:val="single"/>
          </w:rPr>
          <w:t>https://www.nga.org/news/press-releases/governors-stand-firm-on-preserving-national-guard-authority/</w:t>
        </w:r>
      </w:hyperlink>
      <w:r>
        <w:t xml:space="preserve"> - Reiterates the National Governors Association's unified stance against LP 480, emphasizing statutory protections for gubernatorial authority over National Guard units.</w:t>
      </w:r>
      <w:r/>
    </w:p>
    <w:p>
      <w:pPr>
        <w:pStyle w:val="ListNumber"/>
        <w:spacing w:line="240" w:lineRule="auto"/>
        <w:ind w:left="720"/>
      </w:pPr>
      <w:r/>
      <w:hyperlink r:id="rId14">
        <w:r>
          <w:rPr>
            <w:color w:val="0000EE"/>
            <w:u w:val="single"/>
          </w:rPr>
          <w:t>https://www.airandspaceforces.com/governors-oppose-guard-units-moving-space-force/</w:t>
        </w:r>
      </w:hyperlink>
      <w:r>
        <w:t xml:space="preserve"> - Highlights near-unanimous opposition (53 governors/territorial leaders) to the transfer, noting legal concerns and potential erosion of state command authority.</w:t>
      </w:r>
      <w:r/>
    </w:p>
    <w:p>
      <w:pPr>
        <w:pStyle w:val="ListNumber"/>
        <w:spacing w:line="240" w:lineRule="auto"/>
        <w:ind w:left="720"/>
      </w:pPr>
      <w:r/>
      <w:hyperlink r:id="rId14">
        <w:r>
          <w:rPr>
            <w:color w:val="0000EE"/>
            <w:u w:val="single"/>
          </w:rPr>
          <w:t>https://www.airandspaceforces.com/governors-oppose-guard-units-moving-space-force/</w:t>
        </w:r>
      </w:hyperlink>
      <w:r>
        <w:t xml:space="preserve"> - Clarifies the Air Force's proposal to bypass statutory gubernatorial consent requirements, reinforcing the legal basis for state challenges.</w:t>
      </w:r>
      <w:r/>
    </w:p>
    <w:p>
      <w:pPr>
        <w:pStyle w:val="ListNumber"/>
        <w:spacing w:line="240" w:lineRule="auto"/>
        <w:ind w:left="720"/>
      </w:pPr>
      <w:r/>
      <w:hyperlink r:id="rId15">
        <w:r>
          <w:rPr>
            <w:color w:val="0000EE"/>
            <w:u w:val="single"/>
          </w:rPr>
          <w:t>https://news.google.com/rss/articles/CBMiwAFBVV95cUxOU19wckdncDJ4MjVaOU1yQ05xS1JJMDNtRmhISkhrekJCanc0TUUwNm9OckRaYWduT3gtcUlTeFdWRVVFVm1IeWVneDd4b2tucTZ5VnFHRmhGUGlkUk1CQUNqQ212WllLOEI5a0E0eDBtZmhCbEh3THdONm9YLWdhdkVXeU9hUlVUYXFZbk5vR01aSl8zbmk2a2VDNHpiaWRFVWpCZXp6a3RNRk9DcWZicl9pcWszdUZZZFExRWVjMDY?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ilitary.com/daily-news/2025/04/22/governors-alarmed-looming-transfer-of-air-national-guard-units-space-force.html" TargetMode="External"/><Relationship Id="rId11" Type="http://schemas.openxmlformats.org/officeDocument/2006/relationships/hyperlink" Target="https://defensecommunities.org/2025/04/governors-protest-moving-air-guard-troops-to-space-force/" TargetMode="External"/><Relationship Id="rId12" Type="http://schemas.openxmlformats.org/officeDocument/2006/relationships/hyperlink" Target="https://www.axios.com/2024/04/29/us-governors-national-guard-space-force-proposal" TargetMode="External"/><Relationship Id="rId13" Type="http://schemas.openxmlformats.org/officeDocument/2006/relationships/hyperlink" Target="https://www.nga.org/news/press-releases/governors-stand-firm-on-preserving-national-guard-authority/" TargetMode="External"/><Relationship Id="rId14" Type="http://schemas.openxmlformats.org/officeDocument/2006/relationships/hyperlink" Target="https://www.airandspaceforces.com/governors-oppose-guard-units-moving-space-force/" TargetMode="External"/><Relationship Id="rId15" Type="http://schemas.openxmlformats.org/officeDocument/2006/relationships/hyperlink" Target="https://news.google.com/rss/articles/CBMiwAFBVV95cUxOU19wckdncDJ4MjVaOU1yQ05xS1JJMDNtRmhISkhrekJCanc0TUUwNm9OckRaYWduT3gtcUlTeFdWRVVFVm1IeWVneDd4b2tucTZ5VnFHRmhGUGlkUk1CQUNqQ212WllLOEI5a0E0eDBtZmhCbEh3THdONm9YLWdhdkVXeU9hUlVUYXFZbk5vR01aSl8zbmk2a2VDNHpiaWRFVWpCZXp6a3RNRk9DcWZicl9pcWszdUZZZFExRWVjMDY?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