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smaller AI innovators outpace Nvidia and Broadcom, signalling fresh investment opportunities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Artificial intelligence (AI) is rapidly reshaping the investment landscape, presenting unprecedented opportunities for investors seeking substantial returns. While established tech giants such as Nvidia (NVDA) and Broadcom (AVGO) have long dominated the sector, recent market developments reveal that smaller, less-noticed players are demonstrating remarkable growth and potential, often outperforming these market leaders.</w:t>
      </w:r>
      <w:r/>
    </w:p>
    <w:p>
      <w:r/>
      <w:r>
        <w:t>An under-the-radar AI stock—which has outpaced NVDA and AVGO in recent performance—illustrates this trend, suggesting significant untapped opportunities within the AI sector. This emerging player operates across multiple industries, leveraging AI technology to enhance logistics efficiency and develop predictive healthcare solutions. Such innovations have the power to revolutionise traditional workflows, from streamlining supply chains to enabling diagnoses before symptoms even appear.</w:t>
      </w:r>
      <w:r/>
    </w:p>
    <w:p>
      <w:r/>
      <w:r>
        <w:t>The current AI boom is distinguished from previous technology waves by its fast-paced, broad-based transformation. Unlike the internet boom, where large companies quickly established dominance, the AI sector has seen a surge of small, agile startups capitalising on niche markets where larger companies struggle to pivot swiftly. These startups thrive by exploring specialised areas, often driving radical changes in their respective fields.</w:t>
      </w:r>
      <w:r/>
    </w:p>
    <w:p>
      <w:r/>
      <w:r>
        <w:t>One notable factor contributing to AI’s rapid progress is the global pool of talent that fuels innovation. Computer scientists, mathematicians, and other experts worldwide are spearheading advancements, fostering a continuous stream of breakthroughs. This influx of intellectual capital ensures that AI’s development will sustain momentum, potentially leading to the next wave of technological marvels.</w:t>
      </w:r>
      <w:r/>
    </w:p>
    <w:p>
      <w:r/>
      <w:r>
        <w:t>Investors aiming to capitalise on AI’s growth face the challenge of identifying which stocks will generate the highest returns amid a crowded and evolving marketplace. Experts suggest focusing on future-proof niches—such as healthcare AI models that predict diseases in advance or AI-driven logistics optimisations that cut operational costs—to uncover promising opportunities. Monitoring venture capital trends and leveraging AI-driven market analysis tools can also help investors make informed decisions.</w:t>
      </w:r>
      <w:r/>
    </w:p>
    <w:p>
      <w:r/>
      <w:r>
        <w:t>An insightful report from Grand View Research forecasts that the global AI market, valued at USD 62.35 billion in 2020, is expected to expand at a compound annual growth rate (CAGR) of 40.2% through 2028. This growth is powered by advances in deep learning, machine learning, and automation technologies.</w:t>
      </w:r>
      <w:r/>
    </w:p>
    <w:p>
      <w:r/>
      <w:r>
        <w:t>Comparatively, tech giants benefit from extensive resources, brand recognition, and scale, but often face challenges in agility and rapid innovation. Startups, meanwhile, exhibit flexibility and a sharper focus on niche markets but carry higher investment risks. Balancing a portfolio to include both established and emerging AI companies is recommended to manage volatility and maximise potential rewards.</w:t>
      </w:r>
      <w:r/>
    </w:p>
    <w:p>
      <w:r/>
      <w:r>
        <w:t>Security and ethical concerns accompany the widespread deployment of AI technologies. Issues such as data privacy, regulatory scrutiny, and ethical AI development require attention from both companies and investors. Stakeholders are advised to seek out firms that proactively address these concerns to ensure sustainable and responsible growth.</w:t>
      </w:r>
      <w:r/>
    </w:p>
    <w:p>
      <w:r/>
      <w:r>
        <w:t>Industry analysts predict increased mergers and acquisitions in the AI sector, with larger corporations acquiring startups to enhance capabilities and consolidate market position. Regulatory developments, particularly in the European Union and United States, may also shape the future landscape, influencing operational practices and investment climates.</w:t>
      </w:r>
      <w:r/>
    </w:p>
    <w:p>
      <w:r/>
      <w:r>
        <w:t>For investors intrigued by this transformational field, experts recommend diversifying investments, staying updated through industry newsletters and conferences, and using AI-powered analytical tools to navigate market trends. Platforms like Crunchbase offer valuable insights into startup ecosystems, while services such as TrendSpider and Kavout assist with real-time market analysis.</w:t>
      </w:r>
      <w:r/>
    </w:p>
    <w:p>
      <w:r/>
      <w:r>
        <w:t>The Portuguese technology news outlet macnifico.pt reports that AI’s transformative era offers both challenges and vast opportunities, urging investors to equip themselves with knowledge and expert guidance to navigate this rapidly evolving market. The developments unfolding in AI herald a significant economic shift, where those informed and prepared can participate at the forefront of innovation and growth.</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https://www.ft.com/content/a8af9883-d3f9-43ae-a3ef-c320bd0fb1f2</w:t>
        </w:r>
      </w:hyperlink>
      <w:r>
        <w:t xml:space="preserve"> - This article discusses how AI chip startups like Cerebras, d-Matrix, and Groq are challenging Nvidia's dominance in the AI chip market, highlighting the emergence of smaller companies outperforming established tech giants.</w:t>
      </w:r>
      <w:r/>
    </w:p>
    <w:p>
      <w:pPr>
        <w:pStyle w:val="ListNumber"/>
        <w:spacing w:line="240" w:lineRule="auto"/>
        <w:ind w:left="720"/>
      </w:pPr>
      <w:r/>
      <w:hyperlink r:id="rId11">
        <w:r>
          <w:rPr>
            <w:color w:val="0000EE"/>
            <w:u w:val="single"/>
          </w:rPr>
          <w:t>https://www.grandviewresearch.com/press-release/global-artificial-intelligence-ai-market</w:t>
        </w:r>
      </w:hyperlink>
      <w:r>
        <w:t xml:space="preserve"> - Grand View Research forecasts that the global AI market, valued at USD 62.35 billion in 2020, is expected to expand at a compound annual growth rate (CAGR) of 40.2% through 2028, indicating significant growth in the AI sector.</w:t>
      </w:r>
      <w:r/>
    </w:p>
    <w:p>
      <w:pPr>
        <w:pStyle w:val="ListNumber"/>
        <w:spacing w:line="240" w:lineRule="auto"/>
        <w:ind w:left="720"/>
      </w:pPr>
      <w:r/>
      <w:hyperlink r:id="rId10">
        <w:r>
          <w:rPr>
            <w:color w:val="0000EE"/>
            <w:u w:val="single"/>
          </w:rPr>
          <w:t>https://www.ft.com/content/a8af9883-d3f9-43ae-a3ef-c320bd0fb1f2</w:t>
        </w:r>
      </w:hyperlink>
      <w:r>
        <w:t xml:space="preserve"> - The article highlights how AI chip startups are focusing on specialized chips for AI inference and advocating for open software alternatives to Nvidia's proprietary tools, illustrating the rapid transformation in the AI sector.</w:t>
      </w:r>
      <w:r/>
    </w:p>
    <w:p>
      <w:pPr>
        <w:pStyle w:val="ListNumber"/>
        <w:spacing w:line="240" w:lineRule="auto"/>
        <w:ind w:left="720"/>
      </w:pPr>
      <w:r/>
      <w:hyperlink r:id="rId11">
        <w:r>
          <w:rPr>
            <w:color w:val="0000EE"/>
            <w:u w:val="single"/>
          </w:rPr>
          <w:t>https://www.grandviewresearch.com/press-release/global-artificial-intelligence-ai-market</w:t>
        </w:r>
      </w:hyperlink>
      <w:r>
        <w:t xml:space="preserve"> - Grand View Research projects the global AI market to reach USD 1,811.75 billion by 2030, growing at a CAGR of 36.6% from 2024 to 2030, underscoring the rapid progress and potential in the AI industry.</w:t>
      </w:r>
      <w:r/>
    </w:p>
    <w:p>
      <w:pPr>
        <w:pStyle w:val="ListNumber"/>
        <w:spacing w:line="240" w:lineRule="auto"/>
        <w:ind w:left="720"/>
      </w:pPr>
      <w:r/>
      <w:hyperlink r:id="rId10">
        <w:r>
          <w:rPr>
            <w:color w:val="0000EE"/>
            <w:u w:val="single"/>
          </w:rPr>
          <w:t>https://www.ft.com/content/a8af9883-d3f9-43ae-a3ef-c320bd0fb1f2</w:t>
        </w:r>
      </w:hyperlink>
      <w:r>
        <w:t xml:space="preserve"> - The article discusses how AI chip startups are challenging Nvidia's dominance in the AI chip market, highlighting the emergence of smaller companies outperforming established tech giants.</w:t>
      </w:r>
      <w:r/>
    </w:p>
    <w:p>
      <w:pPr>
        <w:pStyle w:val="ListNumber"/>
        <w:spacing w:line="240" w:lineRule="auto"/>
        <w:ind w:left="720"/>
      </w:pPr>
      <w:r/>
      <w:hyperlink r:id="rId11">
        <w:r>
          <w:rPr>
            <w:color w:val="0000EE"/>
            <w:u w:val="single"/>
          </w:rPr>
          <w:t>https://www.grandviewresearch.com/press-release/global-artificial-intelligence-ai-market</w:t>
        </w:r>
      </w:hyperlink>
      <w:r>
        <w:t xml:space="preserve"> - Grand View Research forecasts that the global AI market, valued at USD 62.35 billion in 2020, is expected to expand at a compound annual growth rate (CAGR) of 40.2% through 2028, indicating significant growth in the AI sector.</w:t>
      </w:r>
      <w:r/>
    </w:p>
    <w:p>
      <w:pPr>
        <w:pStyle w:val="ListNumber"/>
        <w:spacing w:line="240" w:lineRule="auto"/>
        <w:ind w:left="720"/>
      </w:pPr>
      <w:r/>
      <w:hyperlink r:id="rId12">
        <w:r>
          <w:rPr>
            <w:color w:val="0000EE"/>
            <w:u w:val="single"/>
          </w:rPr>
          <w:t>https://news.google.com/rss/articles/CBMiugFBVV95cUxPYjlGV29kOWRPZXhVX3czUkQzbmh5c2otcVdHcGVNS1dkOXlUMFZNOGdqcV92Z0ZGaWVNYm0wWFNxRmNvcGdNVk9SS1FEYjl1RE5oUWk3UEVhVFBTMk9qNXBqVW8xRDdoZ29fMlVnN2tVTUpWUjZ0ZUFFYkVmTGUzS3VvWGlvVTVDbm1RM1pOSjhEbzktVHl4U0JEbDZMenRId29zd0xyNWNHa3VYc01pVU5ORno3LVV3VVE?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a8af9883-d3f9-43ae-a3ef-c320bd0fb1f2" TargetMode="External"/><Relationship Id="rId11" Type="http://schemas.openxmlformats.org/officeDocument/2006/relationships/hyperlink" Target="https://www.grandviewresearch.com/press-release/global-artificial-intelligence-ai-market" TargetMode="External"/><Relationship Id="rId12" Type="http://schemas.openxmlformats.org/officeDocument/2006/relationships/hyperlink" Target="https://news.google.com/rss/articles/CBMiugFBVV95cUxPYjlGV29kOWRPZXhVX3czUkQzbmh5c2otcVdHcGVNS1dkOXlUMFZNOGdqcV92Z0ZGaWVNYm0wWFNxRmNvcGdNVk9SS1FEYjl1RE5oUWk3UEVhVFBTMk9qNXBqVW8xRDdoZ29fMlVnN2tVTUpWUjZ0ZUFFYkVmTGUzS3VvWGlvVTVDbm1RM1pOSjhEbzktVHl4U0JEbDZMenRId29zd0xyNWNHa3VYc01pVU5ORno3LVV3VVE?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