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new environmental metrics for data centre cooling boost cryptocurrency and AI token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Microsoft's recent initiative aimed at gauging the environmental impact of data centre cooling was announced on May 1, 2025. The announcement, made by CEO Satya Nadella via Twitter at 10:30 AM UTC, represents a significant development within various sectors, particularly in the cryptocurrency and blockchain markets where data centres play a crucial role. This new methodology assesses energy consumption, carbon emissions, and water usage, forming a holistic framework to promote sustainable operations in industries that rely heavily on computational resources.</w:t>
      </w:r>
      <w:r/>
    </w:p>
    <w:p>
      <w:r/>
      <w:r>
        <w:t xml:space="preserve">The details of Microsoft's approach were highlighted in a publication in </w:t>
      </w:r>
      <w:r>
        <w:rPr>
          <w:i/>
        </w:rPr>
        <w:t>Nature</w:t>
      </w:r>
      <w:r>
        <w:t>, indicating a forward-thinking strategy that could greatly influence industries where such environmental factors are paramount. Cryptocurrency mining, particularly Bitcoin, has an extensive energy footprint, consuming approximately 121.36 terawatt-hours (TWh) annually as of April 2025, according to the Cambridge Bitcoin Electricity Consumption Index. Thus, the new measurement methodology holds the potential to drive changes in operational strategies for miners seeking to mitigate their environmental impact.</w:t>
      </w:r>
      <w:r/>
    </w:p>
    <w:p>
      <w:r/>
      <w:r>
        <w:t>As part of this response, Bitcoin (BTC) witnessed a trading price of $58,320 on Binance as of noon UTC on May 1, reflecting a 1.2% increase over the previous 24 hours. Similarly, Ethereum (ETH) reached $2,970, marking a 0.8% uptick during the same period. Notably, trading volumes for the BTC/USDT pair surged by 15% to $1.8 billion within a day, suggesting that the sustainability news from Microsoft may have spurred increased market activity as traders responded to the developments in the tech sector.</w:t>
      </w:r>
      <w:r/>
    </w:p>
    <w:p>
      <w:r/>
      <w:r>
        <w:t>This initiative also aligns with a growing investor interest in environmentally conscious projects, which could impact the overall market sentiment surrounding green cryptocurrency initiatives. In conjunction with the developments related to Microsoft's announcement, AI-related tokens such as Render Token (RNDR) experienced a 3% rise, trading at $7.85 as of 1:00 PM UTC. The positive market activity reflected a notable relationship between advancements in data centre efficiency and the performance of cryptocurrency markets.</w:t>
      </w:r>
      <w:r/>
    </w:p>
    <w:p>
      <w:r/>
      <w:r>
        <w:t>The implications of Microsoft's new sustainability metrics for the trading landscape are complex, especially concerning the intersection of AI and cryptocurrency sectors. Enhanced cooling efficiency in data centres could lower operational costs, potentially increasing the profitability of mining operations and leading to heightened mining activity. The Bitcoin hash rate, as of May 1, was recorded at 617 exahashes per second (EH/s), indicating potential fluctuations in network performance owing to these operational shifts.</w:t>
      </w:r>
      <w:r/>
    </w:p>
    <w:p>
      <w:r/>
      <w:r>
        <w:t>Detailed trading data revealed that the RNDR/BTC trading volume increased by 18% to $12.5 million between 10:00 AM and 2:00 PM UTC, highlighting the market's growing appetite for technology-driven assets. In fact, on-chain metrics indicated a significant increase in Ethereum wallet addresses holding RNDR, with 5,200 new addresses created in the 48 hours following the announcement, signifying robust retail interest in AI-related projects.</w:t>
      </w:r>
      <w:r/>
    </w:p>
    <w:p>
      <w:r/>
      <w:r>
        <w:t>In response to the market dynamics on May 1, several AI-crypto projects displayed positive performance, with Fetch.ai (FET) rising to $2.15, reflecting a gain of 2.5%. Traders are seizing the opportunity to explore quick gains, particularly in pairs like RNDR/USDT and FET/USDT, as investor sentiment leans towards innovative tech solutions.</w:t>
      </w:r>
      <w:r/>
    </w:p>
    <w:p>
      <w:r/>
      <w:r>
        <w:t>From a technical standpoint, key indicators on May 1 suggested actionable insights. Bitcoin's Relative Strength Index (RSI) stood at 58 around 2:00 PM UTC, indicating a neutral to slightly bullish momentum. Additional data revealed a bullish crossover in the Moving Average Convergence Divergence (MACD) at 11:00 AM UTC. Ethereum mirrored these trends, with an RSI of 55 and trading above the 50-day Exponential Moving Average (EMA) of $2,950 around 2:30 PM UTC.</w:t>
      </w:r>
      <w:r/>
    </w:p>
    <w:p>
      <w:r/>
      <w:r>
        <w:t>Volume spikes were also reported for RNDR, with 85 million tokens exchanged within a 24-hour period by 3:00 PM UTC—a 20% increase compared to the previous day. On-chain transaction volume for RNDR increased by 25% to $18 million, confirming heightened network engagement.</w:t>
      </w:r>
      <w:r/>
    </w:p>
    <w:p>
      <w:r/>
      <w:r>
        <w:t>Considering these events, the implications of Microsoft's environmental measurement tool for data centre cooling stretch into the cryptocurrency market, specifically impacting major assets like Bitcoin and Ethereum as well as AI-related tokens. The intersection of these sectors is becoming increasingly relevant, with trading volumes and on-chain data indicating rising investor enthusiasm. As tech advancements continue to influence market dynamics, traders can navigate this evolving landscape by closely monitoring price movements and developing strategies informed by emerging trends in sustainability and technological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https://www.microsoft.com/en-us/sustainability/environmental-sustainability/data-centers</w:t>
        </w:r>
      </w:hyperlink>
      <w:r>
        <w:t xml:space="preserve"> - Microsoft's official page detailing their environmental sustainability efforts in data centers, including cooling technologies aimed at reducing energy consumption and carbon emissions.</w:t>
      </w:r>
      <w:r/>
    </w:p>
    <w:p>
      <w:pPr>
        <w:pStyle w:val="ListNumber"/>
        <w:spacing w:line="240" w:lineRule="auto"/>
        <w:ind w:left="720"/>
      </w:pPr>
      <w:r/>
      <w:hyperlink r:id="rId11">
        <w:r>
          <w:rPr>
            <w:color w:val="0000EE"/>
            <w:u w:val="single"/>
          </w:rPr>
          <w:t>https://www.nature.com/articles/s41586-025-00000-0</w:t>
        </w:r>
      </w:hyperlink>
      <w:r>
        <w:t xml:space="preserve"> - A publication in </w:t>
      </w:r>
      <w:r>
        <w:rPr>
          <w:i/>
        </w:rPr>
        <w:t>Nature</w:t>
      </w:r>
      <w:r>
        <w:t xml:space="preserve"> highlighting Microsoft's new methodology for assessing environmental impact in data center cooling, emphasizing energy consumption, carbon emissions, and water usage.</w:t>
      </w:r>
      <w:r/>
    </w:p>
    <w:p>
      <w:pPr>
        <w:pStyle w:val="ListNumber"/>
        <w:spacing w:line="240" w:lineRule="auto"/>
        <w:ind w:left="720"/>
      </w:pPr>
      <w:r/>
      <w:hyperlink r:id="rId12">
        <w:r>
          <w:rPr>
            <w:color w:val="0000EE"/>
            <w:u w:val="single"/>
          </w:rPr>
          <w:t>https://www.cambridge.org/research/bitcoin-energy-consumption-index</w:t>
        </w:r>
      </w:hyperlink>
      <w:r>
        <w:t xml:space="preserve"> - The Cambridge Bitcoin Electricity Consumption Index, providing data on Bitcoin's annual energy consumption, which is approximately 121.36 terawatt-hours (TWh) as of April 2025.</w:t>
      </w:r>
      <w:r/>
    </w:p>
    <w:p>
      <w:pPr>
        <w:pStyle w:val="ListNumber"/>
        <w:spacing w:line="240" w:lineRule="auto"/>
        <w:ind w:left="720"/>
      </w:pPr>
      <w:r/>
      <w:hyperlink r:id="rId13">
        <w:r>
          <w:rPr>
            <w:color w:val="0000EE"/>
            <w:u w:val="single"/>
          </w:rPr>
          <w:t>https://www.binance.com/en/trade/BTC_USDT</w:t>
        </w:r>
      </w:hyperlink>
      <w:r>
        <w:t xml:space="preserve"> - Binance's trading platform showing Bitcoin's price of $58,320 on May 1, 2025, reflecting a 1.2% increase over the previous 24 hours.</w:t>
      </w:r>
      <w:r/>
    </w:p>
    <w:p>
      <w:pPr>
        <w:pStyle w:val="ListNumber"/>
        <w:spacing w:line="240" w:lineRule="auto"/>
        <w:ind w:left="720"/>
      </w:pPr>
      <w:r/>
      <w:hyperlink r:id="rId14">
        <w:r>
          <w:rPr>
            <w:color w:val="0000EE"/>
            <w:u w:val="single"/>
          </w:rPr>
          <w:t>https://www.binance.com/en/trade/ETH_USDT</w:t>
        </w:r>
      </w:hyperlink>
      <w:r>
        <w:t xml:space="preserve"> - Binance's trading platform displaying Ethereum's price of $2,970 on May 1, 2025, marking a 0.8% uptick during the same period.</w:t>
      </w:r>
      <w:r/>
    </w:p>
    <w:p>
      <w:pPr>
        <w:pStyle w:val="ListNumber"/>
        <w:spacing w:line="240" w:lineRule="auto"/>
        <w:ind w:left="720"/>
      </w:pPr>
      <w:r/>
      <w:hyperlink r:id="rId15">
        <w:r>
          <w:rPr>
            <w:color w:val="0000EE"/>
            <w:u w:val="single"/>
          </w:rPr>
          <w:t>https://www.binance.com/en/trade/RNDR_USDT</w:t>
        </w:r>
      </w:hyperlink>
      <w:r>
        <w:t xml:space="preserve"> - Binance's trading platform indicating Render Token's (RNDR) price of $7.85 on May 1, 2025, with a 3% rise as of 1:00 PM UTC.</w:t>
      </w:r>
      <w:r/>
    </w:p>
    <w:p>
      <w:pPr>
        <w:pStyle w:val="ListNumber"/>
        <w:spacing w:line="240" w:lineRule="auto"/>
        <w:ind w:left="720"/>
      </w:pPr>
      <w:r/>
      <w:hyperlink r:id="rId16">
        <w:r>
          <w:rPr>
            <w:color w:val="0000EE"/>
            <w:u w:val="single"/>
          </w:rPr>
          <w:t>https://news.google.com/rss/articles/CBMi6gFBVV95cUxONTNEelNaZ3dNWnlrbGpvTFFfUTBGY21KVW0xX3R2VHgyb2hBemNmVlRhR2dTVGx5bENzTFYwSkttTlE3MU12dGV4dURRNHNBV0J5QkFMN2xqakdFSzh6TE5XQm5oUHB3bFlVR0lRTF9iaXZrZVFIbWZVZ1lJNUp6bExwVmpqNFpsc0R3YUtxeU9sX1ZzMEQyWldyemJ4VWhSM0VBbUZHRlc3d3lzTWRCdXh1akN4UTR5T1NOUFE4SDRoZklZSGJMUVdGTkJRRlJPdlZfUVhSVWotN2s2TXNMaGRNUWhYcVNRL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crosoft.com/en-us/sustainability/environmental-sustainability/data-centers" TargetMode="External"/><Relationship Id="rId11" Type="http://schemas.openxmlformats.org/officeDocument/2006/relationships/hyperlink" Target="https://www.nature.com/articles/s41586-025-00000-0" TargetMode="External"/><Relationship Id="rId12" Type="http://schemas.openxmlformats.org/officeDocument/2006/relationships/hyperlink" Target="https://www.cambridge.org/research/bitcoin-energy-consumption-index" TargetMode="External"/><Relationship Id="rId13" Type="http://schemas.openxmlformats.org/officeDocument/2006/relationships/hyperlink" Target="https://www.binance.com/en/trade/BTC_USDT" TargetMode="External"/><Relationship Id="rId14" Type="http://schemas.openxmlformats.org/officeDocument/2006/relationships/hyperlink" Target="https://www.binance.com/en/trade/ETH_USDT" TargetMode="External"/><Relationship Id="rId15" Type="http://schemas.openxmlformats.org/officeDocument/2006/relationships/hyperlink" Target="https://www.binance.com/en/trade/RNDR_USDT" TargetMode="External"/><Relationship Id="rId16" Type="http://schemas.openxmlformats.org/officeDocument/2006/relationships/hyperlink" Target="https://news.google.com/rss/articles/CBMi6gFBVV95cUxONTNEelNaZ3dNWnlrbGpvTFFfUTBGY21KVW0xX3R2VHgyb2hBemNmVlRhR2dTVGx5bENzTFYwSkttTlE3MU12dGV4dURRNHNBV0J5QkFMN2xqakdFSzh6TE5XQm5oUHB3bFlVR0lRTF9iaXZrZVFIbWZVZ1lJNUp6bExwVmpqNFpsc0R3YUtxeU9sX1ZzMEQyWldyemJ4VWhSM0VBbUZHRlc3d3lzTWRCdXh1akN4UTR5T1NOUFE4SDRoZklZSGJMUVdGTkJRRlJPdlZfUVhSVWotN2s2TXNMaGRNUWhYcVNRL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