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Governments urged to impose robot tax to prevent mass unemployment from AI automation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swift advancement of Artificial Intelligence (AI) and robotics is dramatically reshaping industries worldwide, raising significant concerns about its implications for global employment. A report by the International Supermarket News highlights an urgent issue: without government intervention in the form of taxation on companies utilizing AI and robotics to displace human workers, the ripple effects could be detrimental, leading to widespread unemployment and potential social unrest.</w:t>
      </w:r>
      <w:r/>
    </w:p>
    <w:p>
      <w:r/>
      <w:r>
        <w:t>The Rise of Automation</w:t>
      </w:r>
      <w:r/>
    </w:p>
    <w:p>
      <w:r/>
      <w:r>
        <w:t>AI and robotic technologies are rapidly taking over tasks traditionally performed by humans. Industries are witnessing a surge in automation, from self-driving vehicles to AI customer service agents, and robotic assembly lines. This trend promises efficiency and cost savings. However, the long-term impact on employment remains troubling. The World Economic Forum forecasts that by 2025, over 85 million jobs could be displaced globally due to the introduction of these technologies. This shift is anticipated to affect not only manual labour positions but also extend to white-collar jobs in finance, legal sectors, and even creative industries.</w:t>
      </w:r>
      <w:r/>
    </w:p>
    <w:p>
      <w:r/>
      <w:r>
        <w:t>Economic Consequences</w:t>
      </w:r>
      <w:r/>
    </w:p>
    <w:p>
      <w:r/>
      <w:r>
        <w:t>Should governments fail to act, the economic ramifications of widespread job displacement could be severe. A significant reduction in employment would diminish consumer spending as individuals have less disposable income, leading to a slowdown in economic growth. This scenario could create a vicious cycle of recession, increasing unemployment, and escalating economic instability.</w:t>
      </w:r>
      <w:r/>
    </w:p>
    <w:p>
      <w:r/>
      <w:r>
        <w:t>In an extreme case, the combination of mass unemployment and rising wealth inequality could foment social unrest and potential revolution. Historically, dire economic conditions and displacement have often spurred political instability. Lessons from past industrial revolutions highlight the risks associated with technological advancements that outpace societal adaptation.</w:t>
      </w:r>
      <w:r/>
    </w:p>
    <w:p>
      <w:r/>
      <w:r>
        <w:t>The Need for Intervention</w:t>
      </w:r>
      <w:r/>
    </w:p>
    <w:p>
      <w:r/>
      <w:r>
        <w:t>The report outlines a stark equation: unchecked automation combined with the absence of taxation creates a potentially global crisis. To avert such a scenario, it is imperative for governments to proactively anticipate the consequences of these emerging technologies. One proposed solution is the introduction of a "robot tax," which would tax companies that replace human workers with AI and robotics. The revenue generated could fund retraining programmes for displaced workers, bolster social safety nets, and support investment in new job-creating industries.</w:t>
      </w:r>
      <w:r/>
    </w:p>
    <w:p>
      <w:r/>
      <w:r>
        <w:t>Moreover, governments are urged to invest in education and workforce development, focusing on skill sets complementary to AI and robotics. This includes nurturing creativity, emotional intelligence, and complex problem-solving skills, rather than attempting to compete with machines on tasks in which they excel.</w:t>
      </w:r>
      <w:r/>
    </w:p>
    <w:p>
      <w:r/>
      <w:r>
        <w:t>The Consequences of Inaction</w:t>
      </w:r>
      <w:r/>
    </w:p>
    <w:p>
      <w:r/>
      <w:r>
        <w:t>Failure to address the impacts of AI and robotics on the global workforce could lead to dire consequences. If left unchecked, the ongoing automation revolution might culminate in an economic and social disaster characterised by extreme inequality and unrest. The global community is cautioned that time is running out for meaningful intervention. The introduction of proactive measures to manage the transition into an increasingly automated economy is seen as essential to prevent a potential collapse of societal structures.</w:t>
      </w:r>
      <w:r/>
    </w:p>
    <w:p>
      <w:r/>
      <w:r>
        <w:t>The future of work, alongside the broader implications for society, hinges on the decisive actions taken by governments now. The stakes are high, and the consequences of inaction could be profound and long-lasting.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https://www.weforum.org/press/2020/10/recession-and-automation-changes-our-future-of-work-but-there-are-jobs-coming-report-says-52c5162fce/</w:t>
        </w:r>
      </w:hyperlink>
      <w:r>
        <w:t xml:space="preserve"> - This World Economic Forum report forecasts that by 2025, automation and a new division of labor between humans and machines will disrupt 85 million jobs globally in medium and large businesses across 15 industries and 26 economies, highlighting the significant impact of AI and robotics on employment.</w:t>
      </w:r>
      <w:r/>
    </w:p>
    <w:p>
      <w:pPr>
        <w:pStyle w:val="ListNumber"/>
        <w:spacing w:line="240" w:lineRule="auto"/>
        <w:ind w:left="720"/>
      </w:pPr>
      <w:r/>
      <w:hyperlink r:id="rId11">
        <w:r>
          <w:rPr>
            <w:color w:val="0000EE"/>
            <w:u w:val="single"/>
          </w:rPr>
          <w:t>https://www.ft.com/content/3d7d48c1-21a6-43dd-b077-1aafe0ca00e2</w:t>
        </w:r>
      </w:hyperlink>
      <w:r>
        <w:t xml:space="preserve"> - The International Monetary Fund warns of significant labor disruptions and increased inequality due to generative AI, emphasizing the need for government intervention to improve unemployment insurance and prepare the workforce.</w:t>
      </w:r>
      <w:r/>
    </w:p>
    <w:p>
      <w:pPr>
        <w:pStyle w:val="ListNumber"/>
        <w:spacing w:line="240" w:lineRule="auto"/>
        <w:ind w:left="720"/>
      </w:pPr>
      <w:r/>
      <w:hyperlink r:id="rId12">
        <w:r>
          <w:rPr>
            <w:color w:val="0000EE"/>
            <w:u w:val="single"/>
          </w:rPr>
          <w:t>https://www.ft.com/content/a72aba3c-7643-43ab-b28e-a59b9725955e</w:t>
        </w:r>
      </w:hyperlink>
      <w:r>
        <w:t xml:space="preserve"> - This article discusses the challenges in reshoring U.S. manufacturing through automation, highlighting the high costs and skill shortages that deter rapid robot adoption, which could lead to widespread unemployment if not addressed.</w:t>
      </w:r>
      <w:r/>
    </w:p>
    <w:p>
      <w:pPr>
        <w:pStyle w:val="ListNumber"/>
        <w:spacing w:line="240" w:lineRule="auto"/>
        <w:ind w:left="720"/>
      </w:pPr>
      <w:r/>
      <w:hyperlink r:id="rId13">
        <w:r>
          <w:rPr>
            <w:color w:val="0000EE"/>
            <w:u w:val="single"/>
          </w:rPr>
          <w:t>https://www.ft.com/content/4e260abd-2528-4d34-8fa4-a21eabfd6db9</w:t>
        </w:r>
      </w:hyperlink>
      <w:r>
        <w:t xml:space="preserve"> - An interview with MIT economist David Autor explores the comparative impacts of China’s rise and artificial intelligence on U.S. employment, emphasizing the need for proactive government policies to manage technological disruptions.</w:t>
      </w:r>
      <w:r/>
    </w:p>
    <w:p>
      <w:pPr>
        <w:pStyle w:val="ListNumber"/>
        <w:spacing w:line="240" w:lineRule="auto"/>
        <w:ind w:left="720"/>
      </w:pPr>
      <w:r/>
      <w:hyperlink r:id="rId14">
        <w:r>
          <w:rPr>
            <w:color w:val="0000EE"/>
            <w:u w:val="single"/>
          </w:rPr>
          <w:t>https://www.apnews.com/article/702796f1584fe1920e5fd86f15a99b4f</w:t>
        </w:r>
      </w:hyperlink>
      <w:r>
        <w:t xml:space="preserve"> - American robotics companies advocate for a national strategy to promote the industry, highlighting the need for government intervention to prevent the U.S. from falling behind in the global robotics and AI race.</w:t>
      </w:r>
      <w:r/>
    </w:p>
    <w:p>
      <w:pPr>
        <w:pStyle w:val="ListNumber"/>
        <w:spacing w:line="240" w:lineRule="auto"/>
        <w:ind w:left="720"/>
      </w:pPr>
      <w:r/>
      <w:hyperlink r:id="rId15">
        <w:r>
          <w:rPr>
            <w:color w:val="0000EE"/>
            <w:u w:val="single"/>
          </w:rPr>
          <w:t>https://www.ft.com/content/dc7e1117-11d1-4da4-8af0-931fe967f548</w:t>
        </w:r>
      </w:hyperlink>
      <w:r>
        <w:t xml:space="preserve"> - China's embrace of automation and smart manufacturing to address labor shortages caused by its aging population underscores the global trend of automation impacting employment, with potential social unrest if not managed properly.</w:t>
      </w:r>
      <w:r/>
    </w:p>
    <w:p>
      <w:pPr>
        <w:pStyle w:val="ListNumber"/>
        <w:spacing w:line="240" w:lineRule="auto"/>
        <w:ind w:left="720"/>
      </w:pPr>
      <w:r/>
      <w:hyperlink r:id="rId16">
        <w:r>
          <w:rPr>
            <w:color w:val="0000EE"/>
            <w:u w:val="single"/>
          </w:rPr>
          <w:t>https://news.google.com/rss/articles/CBMiZkFVX3lxTE84SV9sUU0xVUxwYzBSLTdjM2VjSm9HMTQ2MGVUU2VybWV1TmlmT01WaXdfd2VOVlRRVU9fNWhsQVFPRG51bC1aOTc0cjdlcllVTTRZUFdvRmd3aGZuaDJHQnhMeVBnUQ?oc=5&amp;hl=en-US&amp;gl=US&amp;ceid=US:en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eforum.org/press/2020/10/recession-and-automation-changes-our-future-of-work-but-there-are-jobs-coming-report-says-52c5162fce/" TargetMode="External"/><Relationship Id="rId11" Type="http://schemas.openxmlformats.org/officeDocument/2006/relationships/hyperlink" Target="https://www.ft.com/content/3d7d48c1-21a6-43dd-b077-1aafe0ca00e2" TargetMode="External"/><Relationship Id="rId12" Type="http://schemas.openxmlformats.org/officeDocument/2006/relationships/hyperlink" Target="https://www.ft.com/content/a72aba3c-7643-43ab-b28e-a59b9725955e" TargetMode="External"/><Relationship Id="rId13" Type="http://schemas.openxmlformats.org/officeDocument/2006/relationships/hyperlink" Target="https://www.ft.com/content/4e260abd-2528-4d34-8fa4-a21eabfd6db9" TargetMode="External"/><Relationship Id="rId14" Type="http://schemas.openxmlformats.org/officeDocument/2006/relationships/hyperlink" Target="https://www.apnews.com/article/702796f1584fe1920e5fd86f15a99b4f" TargetMode="External"/><Relationship Id="rId15" Type="http://schemas.openxmlformats.org/officeDocument/2006/relationships/hyperlink" Target="https://www.ft.com/content/dc7e1117-11d1-4da4-8af0-931fe967f548" TargetMode="External"/><Relationship Id="rId16" Type="http://schemas.openxmlformats.org/officeDocument/2006/relationships/hyperlink" Target="https://news.google.com/rss/articles/CBMiZkFVX3lxTE84SV9sUU0xVUxwYzBSLTdjM2VjSm9HMTQ2MGVUU2VybWV1TmlmT01WaXdfd2VOVlRRVU9fNWhsQVFPRG51bC1aOTc0cjdlcllVTTRZUFdvRmd3aGZuaDJHQnhMeVBn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