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admits using opted-out publisher content for AI training beyond DeepMind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noteworthy development in the ongoing antitrust case against Google, shocking testimony has emerged regarding the company's practices related to the training of its artificial intelligence (AI) systems on publisher content. During recent courtroom proceedings in Washington, Eli Collins, Vice President at Google DeepMind, acknowledged that Google continues to utilise content from publishers even if those publishers have explicitly opted out of AI training.</w:t>
      </w:r>
      <w:r/>
    </w:p>
    <w:p>
      <w:r/>
      <w:r>
        <w:t>The admission surfaced during cross-examination by Department of Justice attorney Diana Aguilar. Collins explained that while publishers can prevent DeepMind from using their material, this restriction does not extend to other divisions within Google. Once the Gemini AI is integrated into Google Search, teams are permitted to train their systems on the same content that DeepMind was barred from using if it pertains to the development of “search-specific” features such as “AI Overviews.” Matt Rogerson, a journalist at The Guardian, summarised the frustrations of many publishers: “They treat it all as one big search product.”</w:t>
      </w:r>
      <w:r/>
    </w:p>
    <w:p>
      <w:r/>
      <w:r>
        <w:t>A significant statistic highlighted during the testimony indicated that the opt-out measures employed by publishers had effectively halved DeepMind's training dataset, reducing it from 160 billion to 80 billion tokens. However, those who presumed their technical barriers, such as employing robots.txt files and specific user-agent blocks, effectively secured their content are now confronted with the reality that these measures were far less effective than expected.</w:t>
      </w:r>
      <w:r/>
    </w:p>
    <w:p>
      <w:r/>
      <w:r>
        <w:t>This revelation poses substantial implications for online publishers, particularly as AI-generated responses become increasingly prevalent in search results. Features like AI Overviews offer direct answers to user queries, often circumventing the need to click through to original articles, thereby potentially decimating website traffic and corresponding revenue for publishers.</w:t>
      </w:r>
      <w:r/>
    </w:p>
    <w:p>
      <w:r/>
      <w:r>
        <w:t>The revelations further complicate the relationship between publishers, content creators, and data management in the age of AI. Many publishers feel they have been inadequately informed regarding the true efficacy of the opt-out mechanisms available to them, discovering significant gaps in the safeguards they believed were in place.</w:t>
      </w:r>
      <w:r/>
    </w:p>
    <w:p>
      <w:r/>
      <w:r>
        <w:t>The Department of Justice is utilising these findings as part of its broader antitrust case against Google. Internal documents presented by the prosecution indicated the scale of data removals from DeepMind’s training pool while underlining that this same data remains accessible to other Google teams, underscoring the challenges faced by the publishing industry.</w:t>
      </w:r>
      <w:r/>
    </w:p>
    <w:p>
      <w:r/>
      <w:r>
        <w:t>As part of its legal strategy, the DOJ is pursuing stringent remedies that could dramatically reform Google's business practices, including potential divestment from its Chrome browser and a prohibition on compensating for default search placements on devices. Such measures are likely to have direct consequences for Google’s AI offerings, which rely heavily on the company's extensive data resources.</w:t>
      </w:r>
      <w:r/>
    </w:p>
    <w:p>
      <w:r/>
      <w:r>
        <w:t>Prosecutors argue that Google’s ongoing data practices fortify its market dominance by ensuring the continual availability of publisher content, even after they opt out, which enables the tech giant to maintain a competitive edge in its AI model development.</w:t>
      </w:r>
      <w:r/>
    </w:p>
    <w:p>
      <w:r/>
      <w:r>
        <w:t>As the case proceeds, the dialogue surrounding content usage rights and compensation structures is becoming increasingly urgent. The outcome of this litigation may set significant precedents regarding how technology firms must interact with content permissions in the context of artificial intelligence. Publishers are advocating for greater transparency and control over their intellectual property as they reassess the true value of existing opt-out provisions.</w:t>
      </w:r>
      <w:r/>
    </w:p>
    <w:p>
      <w:r/>
      <w:r>
        <w:t>The ongoing proceedings are closely monitored by stakeholders within both the tech sector and the publishing world, as they hold potential ramifications for the digital landscape's future. As the dynamics between content creators and platforms shift, there are growing concerns that the balance of power may increasingly favour technology companies at the expense of publishers’ rights and revenue streams.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https://www.reuters.com/legal/googles-ai-previews-erode-internet-edtech-company-says-lawsuit-2025-02-24/</w:t>
        </w:r>
      </w:hyperlink>
      <w:r>
        <w:t xml:space="preserve"> - This article discusses a lawsuit filed by Chegg against Google, alleging that Google's AI-generated content undermines the digital publishing industry by reducing demand for original work and driving users away from publishers' websites, leading to a significant drop in visitors and subscribers for Chegg.</w:t>
      </w:r>
      <w:r/>
    </w:p>
    <w:p>
      <w:pPr>
        <w:pStyle w:val="ListNumber"/>
        <w:spacing w:line="240" w:lineRule="auto"/>
        <w:ind w:left="720"/>
      </w:pPr>
      <w:r/>
      <w:hyperlink r:id="rId11">
        <w:r>
          <w:rPr>
            <w:color w:val="0000EE"/>
            <w:u w:val="single"/>
          </w:rPr>
          <w:t>https://en.wikipedia.org/wiki/United_States_v.</w:t>
        </w:r>
      </w:hyperlink>
      <w:hyperlink r:id="rId11">
        <w:r>
          <w:rPr>
            <w:color w:val="0000EE"/>
            <w:u w:val="single"/>
          </w:rPr>
          <w:t>Google_LLC</w:t>
        </w:r>
      </w:hyperlink>
      <w:hyperlink r:id="rId11">
        <w:r>
          <w:rPr>
            <w:color w:val="0000EE"/>
            <w:u w:val="single"/>
          </w:rPr>
          <w:t>(2023)</w:t>
        </w:r>
      </w:hyperlink>
      <w:r>
        <w:t xml:space="preserve"> - This Wikipedia page provides detailed information about the United States v. Google LLC antitrust case, including its initiation, trial proceedings, and the final ruling that found Google liable for unlawfully monopolizing the publisher ad server and ad exchange markets.</w:t>
      </w:r>
      <w:r/>
    </w:p>
    <w:p>
      <w:pPr>
        <w:pStyle w:val="ListNumber"/>
        <w:spacing w:line="240" w:lineRule="auto"/>
        <w:ind w:left="720"/>
      </w:pPr>
      <w:r/>
      <w:hyperlink r:id="rId12">
        <w:r>
          <w:rPr>
            <w:color w:val="0000EE"/>
            <w:u w:val="single"/>
          </w:rPr>
          <w:t>https://digiday.com/media-buying/ai-briefing-how-google-and-dojs-latest-antitrust-arguments-address-ai/</w:t>
        </w:r>
      </w:hyperlink>
      <w:r>
        <w:t xml:space="preserve"> - This article examines how artificial intelligence (AI) is addressed in the Department of Justice's antitrust case against Google, highlighting the role of AI in Google's advertising technology and the competitive dynamics in the ad tech industry.</w:t>
      </w:r>
      <w:r/>
    </w:p>
    <w:p>
      <w:pPr>
        <w:pStyle w:val="ListNumber"/>
        <w:spacing w:line="240" w:lineRule="auto"/>
        <w:ind w:left="720"/>
      </w:pPr>
      <w:r/>
      <w:hyperlink r:id="rId13">
        <w:r>
          <w:rPr>
            <w:color w:val="0000EE"/>
            <w:u w:val="single"/>
          </w:rPr>
          <w:t>https://kion546.com/news/2024/09/26/google-expert-at-antitrust-trial-says-government-underestimates-competition-for-online-ad-dollars-2/</w:t>
        </w:r>
      </w:hyperlink>
      <w:r>
        <w:t xml:space="preserve"> - This news piece reports on testimony from Mark Israel, an economist hired by Google, who argued that the government's claims of Google's monopoly over advertising technology are based on a narrow market definition and fail to account for broader competition in the online advertising space.</w:t>
      </w:r>
      <w:r/>
    </w:p>
    <w:p>
      <w:pPr>
        <w:pStyle w:val="ListNumber"/>
        <w:spacing w:line="240" w:lineRule="auto"/>
        <w:ind w:left="720"/>
      </w:pPr>
      <w:r/>
      <w:hyperlink r:id="rId14">
        <w:r>
          <w:rPr>
            <w:color w:val="0000EE"/>
            <w:u w:val="single"/>
          </w:rPr>
          <w:t>https://digitalcontentnext.org/incontext-archive/2024/page/4/</w:t>
        </w:r>
      </w:hyperlink>
      <w:r>
        <w:t xml:space="preserve"> - This article discusses the potential industry-wide effects of the Google antitrust ruling, including concerns about the consolidation of the online media industry and the challenges smaller publishers may face if AI-generated content reduces search traffic and advertising revenue.</w:t>
      </w:r>
      <w:r/>
    </w:p>
    <w:p>
      <w:pPr>
        <w:pStyle w:val="ListNumber"/>
        <w:spacing w:line="240" w:lineRule="auto"/>
        <w:ind w:left="720"/>
      </w:pPr>
      <w:r/>
      <w:hyperlink r:id="rId15">
        <w:r>
          <w:rPr>
            <w:color w:val="0000EE"/>
            <w:u w:val="single"/>
          </w:rPr>
          <w:t>https://www.wsav.com/business/ap-business/ap-at-google-antitrust-trial-documents-say-one-thing-the-tech-giants-witnesses-say-different/</w:t>
        </w:r>
      </w:hyperlink>
      <w:r>
        <w:t xml:space="preserve"> - This article highlights discrepancies between internal Google documents and witness testimonies during the antitrust trial, illustrating the complexities in determining Google's market dominance and the impact of its practices on competition.</w:t>
      </w:r>
      <w:r/>
    </w:p>
    <w:p>
      <w:pPr>
        <w:pStyle w:val="ListNumber"/>
        <w:spacing w:line="240" w:lineRule="auto"/>
        <w:ind w:left="720"/>
      </w:pPr>
      <w:r/>
      <w:hyperlink r:id="rId16">
        <w:r>
          <w:rPr>
            <w:color w:val="0000EE"/>
            <w:u w:val="single"/>
          </w:rPr>
          <w:t>https://news.google.com/rss/articles/CBMifEFVX3lxTE9CbU5XaWowdVNtSFVKMXN5NjNaWWxKaHFxaGstcXNGZk1LbkVRS2NFN2FJZ0JjdGJnbmZ0b0RQTjFhS3JZZlFZOUhJQlNFLVRRc0E3QlVTTmU5MkJ0OTk2V0lraFFhOTI0dmJFaGJVLU4zb0J3aDNHWXQ2blo?oc=5&amp;hl=en-US&amp;gl=US&amp;ceid=US:en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legal/googles-ai-previews-erode-internet-edtech-company-says-lawsuit-2025-02-24/" TargetMode="External"/><Relationship Id="rId11" Type="http://schemas.openxmlformats.org/officeDocument/2006/relationships/hyperlink" Target="https://en.wikipedia.org/wiki/United_States_v._Google_LLC_(2023)" TargetMode="External"/><Relationship Id="rId12" Type="http://schemas.openxmlformats.org/officeDocument/2006/relationships/hyperlink" Target="https://digiday.com/media-buying/ai-briefing-how-google-and-dojs-latest-antitrust-arguments-address-ai/" TargetMode="External"/><Relationship Id="rId13" Type="http://schemas.openxmlformats.org/officeDocument/2006/relationships/hyperlink" Target="https://kion546.com/news/2024/09/26/google-expert-at-antitrust-trial-says-government-underestimates-competition-for-online-ad-dollars-2/" TargetMode="External"/><Relationship Id="rId14" Type="http://schemas.openxmlformats.org/officeDocument/2006/relationships/hyperlink" Target="https://digitalcontentnext.org/incontext-archive/2024/page/4/" TargetMode="External"/><Relationship Id="rId15" Type="http://schemas.openxmlformats.org/officeDocument/2006/relationships/hyperlink" Target="https://www.wsav.com/business/ap-business/ap-at-google-antitrust-trial-documents-say-one-thing-the-tech-giants-witnesses-say-different/" TargetMode="External"/><Relationship Id="rId16" Type="http://schemas.openxmlformats.org/officeDocument/2006/relationships/hyperlink" Target="https://news.google.com/rss/articles/CBMifEFVX3lxTE9CbU5XaWowdVNtSFVKMXN5NjNaWWxKaHFxaGstcXNGZk1LbkVRS2NFN2FJZ0JjdGJnbmZ0b0RQTjFhS3JZZlFZOUhJQlNFLVRRc0E3QlVTTmU5MkJ0OTk2V0lraFFhOTI0dmJFaGJVLU4zb0J3aDNHWXQ2bl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