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Cryptocurrency venture capital faces shake-up despite $5.85bn startup funding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cryptocurrency sector, recent developments are painting a complex picture of both opportunity and challenge. According to macholevante.com, the first quarter of 2025 has seen startups successfully raise an impressive $5.85 billion, indicating a renewed investor interest and highlighting optimism about the future of innovation and disruption within the industry.</w:t>
      </w:r>
      <w:r/>
    </w:p>
    <w:p>
      <w:r/>
      <w:r>
        <w:t>However, this surge in funding has not come without a backdrop of significant operational strain for venture capital firms, the traditional engines of growth within the sector. Many of these firms, which experienced a boom during the frenetic market conditions of 2021 and 2022, now find themselves grappling with financial limitations. Some are reportedly facing “shadow insolvency,” a term that describes funds that continue to exist nominally but lack the financial viability to actively participate in the market. Financial observers suggest that many of these firms could cease operations by 2026, reflecting a dramatic shift from their initial promise.</w:t>
      </w:r>
      <w:r/>
    </w:p>
    <w:p>
      <w:r/>
      <w:r>
        <w:t>Tom Dunleavy from Varys Capital remarked on the current landscape, indicating that non-brand-name players, along with a few established firms, might quietly exit. This trend is underscored by a significant drop in new fund formation; from a peak of over 300 new funds in 2022, the count has dwindled to just 50 by 2024, with even fewer expected in the early months of 2025.</w:t>
      </w:r>
      <w:r/>
    </w:p>
    <w:p>
      <w:r/>
      <w:r>
        <w:t>Despite advancements in regulatory frameworks aimed at providing more stability, institutional investor enthusiasm remains cautious. Many firms are strategically adjusting their capital deployment, becoming more selective regarding their investments. This shift towards targeted investment strategies might lead to a more refined and efficient venture capital landscape as firms focus on startups that demonstrate clear potential for profitability and innovation.</w:t>
      </w:r>
      <w:r/>
    </w:p>
    <w:p>
      <w:r/>
      <w:r>
        <w:t>This contraction in the number of active firms is not solely a negative development; it suggests a market evolution where only the most strategically potent venture capital firms succeed. The reallocation of funding indicates a future where capital is deployed with precision, potentially driving the next wave of cryptocurrency advancements.</w:t>
      </w:r>
      <w:r/>
    </w:p>
    <w:p>
      <w:r/>
      <w:r>
        <w:t>Real-world applications of this evolving investment strategy may include an increase in specialised funds concentrating on sectors like decentralised finance (DeFi) and enterprise blockchain solutions. Furthermore, as regulations stabilise, investment strategies designed with compliance in mind are expected to emerge, enabling firms to navigate opportunities within legal frameworks.</w:t>
      </w:r>
      <w:r/>
    </w:p>
    <w:p>
      <w:r/>
      <w:r>
        <w:t>Nevertheless, challenges remain, especially around regulatory uncertainties and the inherent volatility of cryptocurrency markets. Effective risk management and a comprehensive understanding of the evolving landscape will be imperative for both startups and investors.</w:t>
      </w:r>
      <w:r/>
    </w:p>
    <w:p>
      <w:r/>
      <w:r>
        <w:t>In summary, while the cryptocurrency venture capital landscape exhibits a resurgence of interest and funding at the startup level, the underlying challenges faced by venture capital firms reflect an industry in transformation. The evolution towards a leaner yet strategically focused investment environment may well set the stage for a new chapter in cryptocurrency development.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https://www.cointelegraph.com/news/vc-roundup-crypto-funding-climbs-13-6-billion-2024</w:t>
        </w:r>
      </w:hyperlink>
      <w:r>
        <w:t xml:space="preserve"> - This article reports that venture capital funding into blockchain-based startups reached $13.6 billion in 2024, indicating a renewed investor interest in the cryptocurrency sector.</w:t>
      </w:r>
      <w:r/>
    </w:p>
    <w:p>
      <w:pPr>
        <w:pStyle w:val="ListNumber"/>
        <w:spacing w:line="240" w:lineRule="auto"/>
        <w:ind w:left="720"/>
      </w:pPr>
      <w:r/>
      <w:hyperlink r:id="rId11">
        <w:r>
          <w:rPr>
            <w:color w:val="0000EE"/>
            <w:u w:val="single"/>
          </w:rPr>
          <w:t>https://www.ft.com/content/7a787423-9466-4e55-8c0e-8811cfe44dd3</w:t>
        </w:r>
      </w:hyperlink>
      <w:r>
        <w:t xml:space="preserve"> - This piece discusses the decline in the number of active US venture capital firms, highlighting financial institutions' preference for investing in major Silicon Valley firms, which may lead to the extinction of smaller firms if they fail to improve returns.</w:t>
      </w:r>
      <w:r/>
    </w:p>
    <w:p>
      <w:pPr>
        <w:pStyle w:val="ListNumber"/>
        <w:spacing w:line="240" w:lineRule="auto"/>
        <w:ind w:left="720"/>
      </w:pPr>
      <w:r/>
      <w:hyperlink r:id="rId12">
        <w:r>
          <w:rPr>
            <w:color w:val="0000EE"/>
            <w:u w:val="single"/>
          </w:rPr>
          <w:t>https://www.wolfstreet.com/2024/10/14/venture-capital-slammed-by-fed-tightening-exits-blocked-after-ipos-spacs-collapsed-distributions-at-financial-crisis-lows/</w:t>
        </w:r>
      </w:hyperlink>
      <w:r>
        <w:t xml:space="preserve"> - This article explains how the Federal Reserve's rate hikes have increased the cost of floating-rate loans, leading to a significant drop in exits via IPOs or SPACs, and causing many venture capital firms to become 'zombie funds' that continue to exist nominally but lack the financial viability to actively participate in the market.</w:t>
      </w:r>
      <w:r/>
    </w:p>
    <w:p>
      <w:pPr>
        <w:pStyle w:val="ListNumber"/>
        <w:spacing w:line="240" w:lineRule="auto"/>
        <w:ind w:left="720"/>
      </w:pPr>
      <w:r/>
      <w:hyperlink r:id="rId13">
        <w:r>
          <w:rPr>
            <w:color w:val="0000EE"/>
            <w:u w:val="single"/>
          </w:rPr>
          <w:t>https://www.cointelegraph.com/news/46-percent-vc-funds-q4-crypto-startups-us-galaxy</w:t>
        </w:r>
      </w:hyperlink>
      <w:r>
        <w:t xml:space="preserve"> - This report highlights that 46% of venture capital funding in the fourth quarter of 2024 went to cryptocurrency startups headquartered in the United States, underscoring the country's leading role in the crypto industry.</w:t>
      </w:r>
      <w:r/>
    </w:p>
    <w:p>
      <w:pPr>
        <w:pStyle w:val="ListNumber"/>
        <w:spacing w:line="240" w:lineRule="auto"/>
        <w:ind w:left="720"/>
      </w:pPr>
      <w:r/>
      <w:hyperlink r:id="rId14">
        <w:r>
          <w:rPr>
            <w:color w:val="0000EE"/>
            <w:u w:val="single"/>
          </w:rPr>
          <w:t>https://www.cointime.ai/flash-news/cryptocurrency-industry-investment-in-january-reached-nearly-19739</w:t>
        </w:r>
      </w:hyperlink>
      <w:r>
        <w:t xml:space="preserve"> - This article notes that in January 2025, investment institutions invested nearly $1.2 billion in 79 projects in the cryptocurrency and blockchain field, a 63% increase from January 2024, indicating a surge in investor interest.</w:t>
      </w:r>
      <w:r/>
    </w:p>
    <w:p>
      <w:pPr>
        <w:pStyle w:val="ListNumber"/>
        <w:spacing w:line="240" w:lineRule="auto"/>
        <w:ind w:left="720"/>
      </w:pPr>
      <w:r/>
      <w:hyperlink r:id="rId15">
        <w:r>
          <w:rPr>
            <w:color w:val="0000EE"/>
            <w:u w:val="single"/>
          </w:rPr>
          <w:t>https://www.cointelegraph.com/news/venture-capital-2-4-billion-crypto-startups-q1-2024</w:t>
        </w:r>
      </w:hyperlink>
      <w:r>
        <w:t xml:space="preserve"> - This piece reports that in the first quarter of 2024, venture capitalists invested $2.49 billion across 603 deals in crypto and blockchain startups, representing a 29% increase in funding and a 68% rise in deal count from the previous quarter.</w:t>
      </w:r>
      <w:r/>
    </w:p>
    <w:p>
      <w:pPr>
        <w:pStyle w:val="ListNumber"/>
        <w:spacing w:line="240" w:lineRule="auto"/>
        <w:ind w:left="720"/>
      </w:pPr>
      <w:r/>
      <w:hyperlink r:id="rId16">
        <w:r>
          <w:rPr>
            <w:color w:val="0000EE"/>
            <w:u w:val="single"/>
          </w:rPr>
          <w:t>https://news.google.com/rss/articles/CBMixAFBVV95cUxOcGZVZDBxbDFzb0VSdlkyMGZTMldobjI2cndNNEM0N0dhdWJwczNodWRaMHNYS0RhUW1wUUpRU3pfQWlMUUczTmRaM19QNkMwNEQxOU9nR2lIRkxyU2FUWUF5SGRrUkRqWk5DdEIxUnp5VnNvMW01TlFQTlBMdWxhVnlnSy0wa2xIQUg0VWYybkdLZlNLZ3JGcUt2QzZhRVNJVHFsMGJCa25fb2NSdlo3T2pCTG5Kc05uSWJOZVdKRHAtbkl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intelegraph.com/news/vc-roundup-crypto-funding-climbs-13-6-billion-2024" TargetMode="External"/><Relationship Id="rId11" Type="http://schemas.openxmlformats.org/officeDocument/2006/relationships/hyperlink" Target="https://www.ft.com/content/7a787423-9466-4e55-8c0e-8811cfe44dd3" TargetMode="External"/><Relationship Id="rId12" Type="http://schemas.openxmlformats.org/officeDocument/2006/relationships/hyperlink" Target="https://www.wolfstreet.com/2024/10/14/venture-capital-slammed-by-fed-tightening-exits-blocked-after-ipos-spacs-collapsed-distributions-at-financial-crisis-lows/" TargetMode="External"/><Relationship Id="rId13" Type="http://schemas.openxmlformats.org/officeDocument/2006/relationships/hyperlink" Target="https://www.cointelegraph.com/news/46-percent-vc-funds-q4-crypto-startups-us-galaxy" TargetMode="External"/><Relationship Id="rId14" Type="http://schemas.openxmlformats.org/officeDocument/2006/relationships/hyperlink" Target="https://www.cointime.ai/flash-news/cryptocurrency-industry-investment-in-january-reached-nearly-19739" TargetMode="External"/><Relationship Id="rId15" Type="http://schemas.openxmlformats.org/officeDocument/2006/relationships/hyperlink" Target="https://www.cointelegraph.com/news/venture-capital-2-4-billion-crypto-startups-q1-2024" TargetMode="External"/><Relationship Id="rId16" Type="http://schemas.openxmlformats.org/officeDocument/2006/relationships/hyperlink" Target="https://news.google.com/rss/articles/CBMixAFBVV95cUxOcGZVZDBxbDFzb0VSdlkyMGZTMldobjI2cndNNEM0N0dhdWJwczNodWRaMHNYS0RhUW1wUUpRU3pfQWlMUUczTmRaM19QNkMwNEQxOU9nR2lIRkxyU2FUWUF5SGRrUkRqWk5DdEIxUnp5VnNvMW01TlFQTlBMdWxhVnlnSy0wa2xIQUg0VWYybkdLZlNLZ3JGcUt2QzZhRVNJVHFsMGJCa25fb2NSdlo3T2pCTG5Kc05uSWJOZVdKRHAtbkl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