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 leaders rush to embed AI in the C-suite amid fears of falling behind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emergence of artificial intelligence (AI) has become a pivotal driver of business transformation across various sectors. Companies that have long grappled with the challenges of data management now find themselves presented with unprecedented opportunities, thanks to advancements in AI technologies. The introduction of generative AI, notably following OpenAI's release of ChatGPT, has catalysed a new wave of innovation and operational efficiency. This has instigated a race among businesses to harness AI effectively to maintain a competitive edge.</w:t>
      </w:r>
      <w:r/>
    </w:p>
    <w:p>
      <w:r/>
      <w:r>
        <w:t xml:space="preserve">In the face of this rapidly evolving landscape, many firms are now aggressively investing in diverse AI applications. According to recent surveys, such as one from the Harvard Business Review, corporate leaders are prioritising AI not just for its operational potential but also for its strategic importance. The findings indicate that many organisations are beginning to establish dedicated roles, such as Chief AI Officers, to integrate AI into their executive decision-making processes. This transition reflects a broader trend wherein AI and data analytics are being elevated to the C-suite level, alongside traditional roles like the CEO and CFO. </w:t>
      </w:r>
      <w:r/>
    </w:p>
    <w:p>
      <w:r/>
      <w:r>
        <w:t>However, amidst this rush towards AI integration, there remain significant concerns about the pace of adoption. Some executives appear to underestimate the urgency of embracing these technologies. As competitors leap into the AI arena, even those who are hesitant may find themselves forced to adapt rapidly, lest they risk obsolescence. This pressure is particularly pronounced because the transformation catalysed by AI is expected to unfold more swiftly than many anticipate, potentially within just a few years rather than decades, as seen in the past with the advent of the internet.</w:t>
      </w:r>
      <w:r/>
    </w:p>
    <w:p>
      <w:r/>
      <w:r>
        <w:t>The current AI market is complex and rapidly growing, yet also marked by confusion regarding its myriad applications. Leaders are encouraged to view AI as an umbrella term encompassing a range of technologies, including but not limited to generative AI, machine learning, and data analytics. Many firms are already finding innovative ways to utilise AI, such as automating routine tasks, enhancing customer service through chatbots, and analysing vast datasets for actionable insights. These applications are not just enhancing existing processes but are set to redefine the operational framework of entire industries.</w:t>
      </w:r>
      <w:r/>
    </w:p>
    <w:p>
      <w:r/>
      <w:r>
        <w:t>Firms like RedChip Companies exemplify this transformative potential. Their recent introduction of RedChat, an AI-driven tool designed to assist investors in selecting suitable microcap stocks, illustrates how companies are leveraging AI to streamline decision-making processes. This approach not only enhances the efficiency of their operations but also positions them advantageously within a competitive market landscape.</w:t>
      </w:r>
      <w:r/>
    </w:p>
    <w:p>
      <w:r/>
      <w:r>
        <w:t>The financial implications of AI are substantial. As businesses increasingly pivot towards AI solutions, consulting firms such as Boston Consulting Group project significant revenue contributions from their AI divisions, anticipating that AI consulting will account for 20% of their revenues by 2024 and potentially 40% by 2026. This shift underscores the growing reliance on AI across business operations and the necessity for firms to adapt to these changes to remain relevant.</w:t>
      </w:r>
      <w:r/>
    </w:p>
    <w:p>
      <w:r/>
      <w:r>
        <w:t xml:space="preserve">Despite the optimistic projections surrounding AI, it is crucial to approach this rapid advancement with caution. Concerns about overvaluation and the sustainability of AI-related investments are growing. Industries grappling with these technologies are often not reaping immediate economic benefits, and the high costs associated with developing AI infrastructures may not yield commensurate returns. </w:t>
      </w:r>
      <w:r/>
    </w:p>
    <w:p>
      <w:r/>
      <w:r>
        <w:t>As the competitive landscape of the business world evolves with AI at its helm, companies must act decisively. They are urged not only to embrace these technologies but also to rigorously assess their implications and challenges. The call to action is clear: firms that engage with AI now will likely carve out a sustainable competitive advantage, while those that hesitate may find themselves lagging behind in a fast-changing business environment.</w:t>
      </w:r>
      <w:r/>
    </w:p>
    <w:p>
      <w:r/>
      <w:r>
        <w:t>The ongoing evolution of AI presents a thrilling yet daunting prospect for businesses across the globe. Those who lean into this technological renaissance, drawing parallels to the early days of the internet, must view it as an imperative rather than an option. Now is the time for organisations to invest in understanding how AI can reshape their future—not just to survive but to thrive in an increasingly competitive landscape.</w:t>
      </w:r>
      <w:r/>
    </w:p>
    <w:p>
      <w:pPr>
        <w:pBdr>
          <w:bottom w:val="single" w:sz="6" w:space="1" w:color="auto"/>
        </w:pBdr>
      </w:pP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(1), (2)</w:t>
      </w:r>
      <w:r/>
    </w:p>
    <w:p>
      <w:pPr>
        <w:pStyle w:val="ListBullet"/>
        <w:spacing w:line="240" w:lineRule="auto"/>
        <w:ind w:left="720"/>
      </w:pPr>
      <w:r/>
      <w:r>
        <w:t>Paragraph 3: (1), (3)</w:t>
      </w:r>
      <w:r/>
    </w:p>
    <w:p>
      <w:pPr>
        <w:pStyle w:val="ListBullet"/>
        <w:spacing w:line="240" w:lineRule="auto"/>
        <w:ind w:left="720"/>
      </w:pPr>
      <w:r/>
      <w:r>
        <w:t>Paragraph 4: (1), (3)</w:t>
      </w:r>
      <w:r/>
    </w:p>
    <w:p>
      <w:pPr>
        <w:pStyle w:val="ListBullet"/>
        <w:spacing w:line="240" w:lineRule="auto"/>
        <w:ind w:left="720"/>
      </w:pPr>
      <w:r/>
      <w:r>
        <w:t>Paragraph 5: (1), (3), (4)</w:t>
      </w:r>
      <w:r/>
    </w:p>
    <w:p>
      <w:pPr>
        <w:pStyle w:val="ListBullet"/>
        <w:spacing w:line="240" w:lineRule="auto"/>
        <w:ind w:left="720"/>
      </w:pPr>
      <w:r/>
      <w:r>
        <w:t>Paragraph 6: (2), (5)</w:t>
      </w:r>
      <w:r/>
    </w:p>
    <w:p>
      <w:pPr>
        <w:pStyle w:val="ListBullet"/>
        <w:spacing w:line="240" w:lineRule="auto"/>
        <w:ind w:left="720"/>
      </w:pPr>
      <w:r/>
      <w:r>
        <w:t>Paragraph 7: (6)</w:t>
      </w:r>
      <w:r/>
    </w:p>
    <w:p>
      <w:pPr>
        <w:pStyle w:val="ListBullet"/>
        <w:spacing w:line="240" w:lineRule="auto"/>
        <w:ind w:left="720"/>
      </w:pPr>
      <w:r/>
      <w:r>
        <w:t>Paragraph 8: (7)</w:t>
      </w:r>
      <w:r/>
    </w:p>
    <w:p>
      <w:pPr>
        <w:pStyle w:val="ListBullet"/>
        <w:spacing w:line="240" w:lineRule="auto"/>
        <w:ind w:left="720"/>
      </w:pPr>
      <w:r/>
      <w:r>
        <w:t>Paragraph 9: (1), (2),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https://www.rcrwireless.com/20250516/analyst-angle/ai-business</w:t>
        </w:r>
      </w:hyperlink>
      <w:r>
        <w:t xml:space="preserve"> - Please view link - unable to able to access data</w:t>
      </w:r>
      <w:r/>
    </w:p>
    <w:p>
      <w:pPr>
        <w:pStyle w:val="ListNumber"/>
        <w:spacing w:line="240" w:lineRule="auto"/>
        <w:ind w:left="720"/>
      </w:pPr>
      <w:r/>
      <w:hyperlink r:id="rId11">
        <w:r>
          <w:rPr>
            <w:color w:val="0000EE"/>
            <w:u w:val="single"/>
          </w:rPr>
          <w:t>https://www.ft.com/content/33dfaec4-b5e7-4eca-a869-cdd33d447e65</w:t>
        </w:r>
      </w:hyperlink>
      <w:r>
        <w:t xml:space="preserve"> - Boston Consulting Group (BCG) anticipates that AI consulting will contribute 20% of its revenues in 2024, with projections to reach 40% by 2026. CEO Christoph Schweizer highlighted the significant revenue boost from AI as companies transition to large-scale AI deployment. BCG collaborates with tech giants like Microsoft, Google, OpenAI, and Anthropic to integrate AI into business operations and train executives on its importance. The AI division's revenue growth helped offset a slowdown in other sectors amid economic challenges, with BCG's total revenues increasing only 5% to $12.3bn in 2023. However, BCG's sales showed a stronger growth in early 2024. The firm has been investing in AI since 2015, with about 3,000 employees in its tech and design division, and AI tools are widely used internally. Additionally, BCG's climate change and sustainability consulting was the fastest-growing practice in 2023, despite some political backlash against ESG issues.</w:t>
      </w:r>
      <w:r/>
    </w:p>
    <w:p>
      <w:pPr>
        <w:pStyle w:val="ListNumber"/>
        <w:spacing w:line="240" w:lineRule="auto"/>
        <w:ind w:left="720"/>
      </w:pPr>
      <w:r/>
      <w:hyperlink r:id="rId12">
        <w:r>
          <w:rPr>
            <w:color w:val="0000EE"/>
            <w:u w:val="single"/>
          </w:rPr>
          <w:t>https://apnews.com/article/537a4db7e33fe047963b8c26bf7c366c</w:t>
        </w:r>
      </w:hyperlink>
      <w:r>
        <w:t xml:space="preserve"> - The use of AI by businesses in the U.S. is growing rapidly but remains relatively small, led by the information technology sector and firms in Colorado and the District of Columbia. According to the U.S. Census Bureau's Business Trends and Outlook Survey, AI adoption increased from 3.7% to 5.4% between fall 2023 and February 2024 and is expected to reach 6.6% by early fall 2024. Despite some businesses not seeing a need for AI, its applications are broadening. Larger firms and those in technology are more likely to use AI, with common applications including marketing, customer service chatbots, and data analytics. AI use is highest in Colorado (7.4%) and DC (7.2%), with Mississippi having the lowest at 1.7%. Most non-using firms expect to remain so, with only 14% unsure about future adoption. There is some ongoing experimentation, with a small percentage of users considering discontinuation. The Census Bureau will continue tracking AI's impact on businesses.</w:t>
      </w:r>
      <w:r/>
    </w:p>
    <w:p>
      <w:pPr>
        <w:pStyle w:val="ListNumber"/>
        <w:spacing w:line="240" w:lineRule="auto"/>
        <w:ind w:left="720"/>
      </w:pPr>
      <w:r/>
      <w:hyperlink r:id="rId13">
        <w:r>
          <w:rPr>
            <w:color w:val="0000EE"/>
            <w:u w:val="single"/>
          </w:rPr>
          <w:t>https://www.axios.com/2023/10/25/microsoft-google-ai-earnings-cloud</w:t>
        </w:r>
      </w:hyperlink>
      <w:r>
        <w:t xml:space="preserve"> - El texto informa sobre el rendimiento financiero de las inversiones en inteligencia artificial (IA) de Microsoft en comparación con Alphabet (la empresa matriz de Google). Después de un año de promocionar la IA, las compañías tecnológicas están bajo una mayor presión sobre sus planes para lanzar productos y servicios caros basados en IA generativa. Ayer, las acciones de Alphabet cayeron debido al crecimiento decepcionante de su negocio en la nube, mientras que las acciones de Microsoft subieron un 3.1% gracias al buen rendimiento de su unidad de nube Azure, potenciado parcialmente por sus inversiones en IA. Wall Street busca claridad sobre cómo Alphabet monetizará la IA, en contraste con Microsoft, que afirma que sus inversiones en IA ya están dando frutos.</w:t>
      </w:r>
      <w:r/>
    </w:p>
    <w:p>
      <w:pPr>
        <w:pStyle w:val="ListNumber"/>
        <w:spacing w:line="240" w:lineRule="auto"/>
        <w:ind w:left="720"/>
      </w:pPr>
      <w:r/>
      <w:hyperlink r:id="rId14">
        <w:r>
          <w:rPr>
            <w:color w:val="0000EE"/>
            <w:u w:val="single"/>
          </w:rPr>
          <w:t>https://www.ft.com/content/81ac0e78-5b9b-43c2-b135-d11c47480119</w:t>
        </w:r>
      </w:hyperlink>
      <w:r>
        <w:t xml:space="preserve"> - OpenAI has reached $2 billion in annual revenue, largely driven by the success of its AI product, ChatGPT. Founded in 2015 and initially a nonprofit, the company shifted to a commercial entity in 2020 and has experienced rapid growth, achieving a $1.3 billion annual revenue in October 2023, now surpassing the $2 billion mark by December 2023. The firm anticipates doubling this number by 2025 due to high demand from businesses incorporating generative AI tools. Despite November's leadership upheaval, OpenAI's products, like GPT-4 and the widely-used ChatGPT, are used by 92% of Fortune 500 companies. OpenAI's models also support Microsoft’s AI Copilot. Despite investments and the innovative edge, OpenAI is yet to be profitable because of the high costs associated with developing its sophisticated models. Microsoft, its major backer, has invested up to $13 billion in OpenAI, creating a strong alliance in the tech world. The company's valuation soared to $86 billion recently, underscoring its exponential growth and significant market impact.</w:t>
      </w:r>
      <w:r/>
    </w:p>
    <w:p>
      <w:pPr>
        <w:pStyle w:val="ListNumber"/>
        <w:spacing w:line="240" w:lineRule="auto"/>
        <w:ind w:left="720"/>
      </w:pPr>
      <w:r/>
      <w:hyperlink r:id="rId15">
        <w:r>
          <w:rPr>
            <w:color w:val="0000EE"/>
            <w:u w:val="single"/>
          </w:rPr>
          <w:t>https://www.axios.com/2023/10/27/amazon-earnings-q3-cloud-ai-growth</w:t>
        </w:r>
      </w:hyperlink>
      <w:r>
        <w:t xml:space="preserve"> - Amazon CEO Andy Jassy expressed surprise at the rapid growth of the company's generative AI business during an analyst call following the release of Amazon's third quarter earnings. Despite flat revenue growth for AWS at 12%, overall company profit more than tripled compared to the same period last year. Investor reactions to these results indicate a shifting focus towards AI on Wall Street. Despite cautious corporate spending, driven by recession fears, Amazon is encouraged by a strong customer pipeline. Comparatively, competitors Microsoft and Google’s cloud services are growing up to nearly 30%, potentially impacting Amazon's market share in the cloud sector. For the upcoming holiday quarter, Amazon projects sales around $164 billion, slightly below analyst expectations. Amazon Prime Video, set to launch next year, promises fewer ads than other streaming services. While the call did not address the Israel-Hamas conflict or the FTC lawsuit, Amazon's advertising revenue exceeded expectations.</w:t>
      </w:r>
      <w:r/>
    </w:p>
    <w:p>
      <w:pPr>
        <w:pStyle w:val="ListNumber"/>
        <w:spacing w:line="240" w:lineRule="auto"/>
        <w:ind w:left="720"/>
      </w:pPr>
      <w:r/>
      <w:hyperlink r:id="rId16">
        <w:r>
          <w:rPr>
            <w:color w:val="0000EE"/>
            <w:u w:val="single"/>
          </w:rPr>
          <w:t>https://www.ft.com/content/42bad56f-02cc-4b32-b9ac-1af5dbc7bc83</w:t>
        </w:r>
      </w:hyperlink>
      <w:r>
        <w:t xml:space="preserve"> - The article discusses the potential overestimation of the transformative impact of AI on the economy. It notes that while AI-linked stocks have driven market gains, the technology is still in its early stages, with productivity benefits largely theoretical. Concerns include the lack of clear, economically valuable applications, with industries disrupted by AI not being particularly lucrative. The high capital expenditure required for AI infrastructure may not be proportionate to the expected returns, and estimates of AI’s macroeconomic impact vary significantly. Additionally, the broader economic, social, and legal environment needs to adapt to truly harness AI's benefits. Overall, the article suggests a need for caution and a reassessment of assumptions amid the current AI euphoria.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crwireless.com/20250516/analyst-angle/ai-business" TargetMode="External"/><Relationship Id="rId11" Type="http://schemas.openxmlformats.org/officeDocument/2006/relationships/hyperlink" Target="https://www.ft.com/content/33dfaec4-b5e7-4eca-a869-cdd33d447e65" TargetMode="External"/><Relationship Id="rId12" Type="http://schemas.openxmlformats.org/officeDocument/2006/relationships/hyperlink" Target="https://apnews.com/article/537a4db7e33fe047963b8c26bf7c366c" TargetMode="External"/><Relationship Id="rId13" Type="http://schemas.openxmlformats.org/officeDocument/2006/relationships/hyperlink" Target="https://www.axios.com/2023/10/25/microsoft-google-ai-earnings-cloud" TargetMode="External"/><Relationship Id="rId14" Type="http://schemas.openxmlformats.org/officeDocument/2006/relationships/hyperlink" Target="https://www.ft.com/content/81ac0e78-5b9b-43c2-b135-d11c47480119" TargetMode="External"/><Relationship Id="rId15" Type="http://schemas.openxmlformats.org/officeDocument/2006/relationships/hyperlink" Target="https://www.axios.com/2023/10/27/amazon-earnings-q3-cloud-ai-growth" TargetMode="External"/><Relationship Id="rId16" Type="http://schemas.openxmlformats.org/officeDocument/2006/relationships/hyperlink" Target="https://www.ft.com/content/42bad56f-02cc-4b32-b9ac-1af5dbc7bc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