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 firms embracing generational collaboration gain edge in competitive legal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legal profession is at a crossroads, grappling with the tension between traditional practices and the demands of a rapidly changing landscape. While many law firms remain entangled in outdated methodologies reminiscent of fifty years ago, smarter firms are breaking those moulds by fostering generational collaboration between senior and junior lawyers. This shift not only enhances productivity and client satisfaction but also serves as a crucial strategy for retaining top talent.</w:t>
      </w:r>
      <w:r/>
    </w:p>
    <w:p>
      <w:r/>
      <w:r>
        <w:t>The traditional law firm structure, characterised by senior partners delegating tasks to junior associates, increasingly seems inadequate. In an era where technology has revolutionised document review and legal research, firms that cling to old models risk losing their competitive edge. Many associates enter the field with fresh ideas and a new understanding of technology, only to find their innovative suggestions dismissed by senior partners entrenched in the past. Such scenarios contribute to a talent exodus, where bright young lawyers leave for firms that recognise and value their capabilities. The cycle of frustration leads to attrition, leaving traditional firms bereft of not just talent, but of the innovative ideas that could drive the industry forward.</w:t>
      </w:r>
      <w:r/>
    </w:p>
    <w:p>
      <w:r/>
      <w:r>
        <w:t>Clients, too, are feeling the impact of this generational disconnect. Today’s clients expect efficient service delivered quickly and at reasonable costs. They demand lawyers who adeptly blend technological proficiency with the seasoned judgment that only experience can bring. As firms resist these necessary changes, they operate at diminished capacities, ultimately losing ground to more agile, tech-savvy competitors. The gap is further widened as clients increasingly favour firms that can seamlessly integrate experience with modern efficiency.</w:t>
      </w:r>
      <w:r/>
    </w:p>
    <w:p>
      <w:r/>
      <w:r>
        <w:t>Progressive firms that embrace collaboration between generations find themselves reaping significant rewards. By allowing senior lawyers to mentor junior colleagues in real-time, these firms create a fertile environment for knowledge transfer. This nuance goes beyond mere task delegation; it encompasses the sharing of strategic thinking, emotional intelligence, and the ability to anticipate client needs. The combined force of seasoned judgment and technological understanding allows collaborative teams to more effectively navigate the complexities of legal work.</w:t>
      </w:r>
      <w:r/>
    </w:p>
    <w:p>
      <w:r/>
      <w:r>
        <w:t>In recent studies, including research on how cultural diversity affects workplace collaboration, it has been noted that varied perspectives can reduce perceived barriers between generations, enhancing overall teamwork. Those firms that actively cultivate diverse and inclusive environments also stand to benefit from a richer array of strategies and innovations, fostering a dynamic workplace culture essential for sustained growth.</w:t>
      </w:r>
      <w:r/>
    </w:p>
    <w:p>
      <w:r/>
      <w:r>
        <w:t>The integration of advanced technologies, such as Artificial Intelligence, can significantly enhance this collaborative effort. AI has demonstrated its ability to increase efficiency and improve the quality of output within innovation teams. However, while AI excels in processing information and spotting patterns, it cannot replicate the nuanced decision-making capabilities that seasoned lawyers possess. By harmonising technology with human intuition and emotional intelligence, law firms can harness a competitive advantage that neither could provide alone.</w:t>
      </w:r>
      <w:r/>
    </w:p>
    <w:p>
      <w:r/>
      <w:r>
        <w:t>Successful firms are rethinking their operational structures and compensation models to support this collaborative culture. Where traditional billing methods incentivise individual output, forward-thinking firms are aligning their incentives with client outcomes. This approach acknowledges the importance of teamwork and collective success, creating a more supportive work environment for all legal professionals.</w:t>
      </w:r>
      <w:r/>
    </w:p>
    <w:p>
      <w:r/>
      <w:r>
        <w:t>Moreover, creating a culture that prioritises mentorship and professional growth leads to enhanced job satisfaction and retention. Midsize law firms, particularly, have valuable opportunities to foster environments that respect and nurture lawyers at all stages of their careers. By emphasising wellness and flexible policies, they mitigate the risk of burnout and build loyalty among their staff. This holistic approach not only enhances job satisfaction but also aligns with the firms' strategic goals of attracting and retaining top talent.</w:t>
      </w:r>
      <w:r/>
    </w:p>
    <w:p>
      <w:r/>
      <w:r>
        <w:t>As the legal market continues to evolve, firms must adapt or risk losing relevance. Collaboration between generations is no longer simply a desirable trait; it is a necessity. The firms that successfully merge the experience of senior lawyers with the innovation of junior practitioners will dictate the future landscape of the legal profession.</w:t>
      </w:r>
      <w:r/>
    </w:p>
    <w:p>
      <w:r/>
      <w:r>
        <w:t>The path forward is clear: law firms must embrace collaboration, invest in technology, and prioritise the mentorship of young talent. Ultimately, this fusion of old-school wisdom with new-school speed will define success in a profession that is constantly undergoing transformation. Those who adapt will prosper, while those who resist will find themselves competing for a diminishing pool of client work and talent.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[6]</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12">
        <w:r>
          <w:rPr>
            <w:color w:val="0000EE"/>
            <w:u w:val="single"/>
          </w:rPr>
          <w:t>[5]</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0">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7 – </w:t>
      </w:r>
      <w:hyperlink r:id="rId10">
        <w:r>
          <w:rPr>
            <w:color w:val="0000EE"/>
            <w:u w:val="single"/>
          </w:rPr>
          <w:t>[2]</w:t>
        </w:r>
      </w:hyperlink>
      <w:r>
        <w:t xml:space="preserve">, </w:t>
      </w:r>
      <w:hyperlink r:id="rId9">
        <w:r>
          <w:rPr>
            <w:color w:val="0000EE"/>
            <w:u w:val="single"/>
          </w:rPr>
          <w:t>[6]</w:t>
        </w:r>
      </w:hyperlink>
      <w:r/>
    </w:p>
    <w:p>
      <w:pPr>
        <w:pStyle w:val="ListBullet"/>
        <w:spacing w:line="240" w:lineRule="auto"/>
        <w:ind w:left="720"/>
      </w:pPr>
      <w:r/>
      <w:r>
        <w:t xml:space="preserve">Paragraph 8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10 – </w:t>
      </w:r>
      <w:hyperlink r:id="rId10">
        <w:r>
          <w:rPr>
            <w:color w:val="0000EE"/>
            <w:u w:val="single"/>
          </w:rPr>
          <w:t>[2]</w:t>
        </w:r>
      </w:hyperlink>
      <w:r>
        <w:t xml:space="preserve">, </w:t>
      </w:r>
      <w:hyperlink r:id="rId9">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https://www.jdsupra.com/legalnews/generational-collaboration-the-1248045/</w:t>
        </w:r>
      </w:hyperlink>
      <w:r>
        <w:t xml:space="preserve"> - Please view link - unable to able to access data</w:t>
      </w:r>
      <w:r/>
    </w:p>
    <w:p>
      <w:pPr>
        <w:pStyle w:val="ListNumber"/>
        <w:spacing w:line="240" w:lineRule="auto"/>
        <w:ind w:left="720"/>
      </w:pPr>
      <w:r/>
      <w:hyperlink r:id="rId10">
        <w:r>
          <w:rPr>
            <w:color w:val="0000EE"/>
            <w:u w:val="single"/>
          </w:rPr>
          <w:t>https://www.reuters.com/legal/legalindustry/managing-midsize-law-firm-meeting-todays-challenges-head-on-2025-03-31/</w:t>
        </w:r>
      </w:hyperlink>
      <w:r>
        <w:t xml:space="preserve"> - This article discusses the unique challenges faced by midsize law firms, including talent retention, culture, mentorship, technology, and community engagement. It emphasises the importance of retaining rising talent by focusing on professional growth, mentorship, and a supportive work environment. Building a healthy workplace culture requires respect and empathy at all levels. Effective mentorship, especially in a hybrid work model, is essential for nurturing new attorneys. Embracing technology and innovation, like AI, can improve efficiency and signal the firm's commitment to staying current. Community engagement and fostering a sense of purpose can enhance loyalty and morale. Diversity, equity, and inclusion initiatives are critical for enriching legal strategies and creating a dynamic workplace. Emphasising wellness through flexible policies and mental health benefits helps mitigate burnout. Balancing profitability with genuine care for attorneys, staff, and community is essential for sustained success in midsize law firms.</w:t>
      </w:r>
      <w:r/>
    </w:p>
    <w:p>
      <w:pPr>
        <w:pStyle w:val="ListNumber"/>
        <w:spacing w:line="240" w:lineRule="auto"/>
        <w:ind w:left="720"/>
      </w:pPr>
      <w:r/>
      <w:hyperlink r:id="rId11">
        <w:r>
          <w:rPr>
            <w:color w:val="0000EE"/>
            <w:u w:val="single"/>
          </w:rPr>
          <w:t>https://arxiv.org/abs/2001.07630</w:t>
        </w:r>
      </w:hyperlink>
      <w:r>
        <w:t xml:space="preserve"> - This study investigates the impact of cultural diversity on intergenerational collaboration in the workplace. It reveals that culturally diverse individuals perceive technical and operational barriers to intergenerational collaboration differently than non-culturally diverse individuals. The study suggests that cultural diversity can foster intergenerational collaboration by reducing perceived barriers, thereby enhancing collaboration across different generations in the workplace.</w:t>
      </w:r>
      <w:r/>
    </w:p>
    <w:p>
      <w:pPr>
        <w:pStyle w:val="ListNumber"/>
        <w:spacing w:line="240" w:lineRule="auto"/>
        <w:ind w:left="720"/>
      </w:pPr>
      <w:r/>
      <w:hyperlink r:id="rId13">
        <w:r>
          <w:rPr>
            <w:color w:val="0000EE"/>
            <w:u w:val="single"/>
          </w:rPr>
          <w:t>https://arxiv.org/abs/2108.07618</w:t>
        </w:r>
      </w:hyperlink>
      <w:r>
        <w:t xml:space="preserve"> - This case study examines how communities of practice, referred to as 'Innovation guilds,' support internal startups in large organisations. The study found that these guilds enable internal startups to collectively solve problems, create shared practices, and share knowledge, thereby facilitating software product innovation within large companies. The findings suggest that such innovation guilds can support large companies in the innovation race for new software products.</w:t>
      </w:r>
      <w:r/>
    </w:p>
    <w:p>
      <w:pPr>
        <w:pStyle w:val="ListNumber"/>
        <w:spacing w:line="240" w:lineRule="auto"/>
        <w:ind w:left="720"/>
      </w:pPr>
      <w:r/>
      <w:hyperlink r:id="rId12">
        <w:r>
          <w:rPr>
            <w:color w:val="0000EE"/>
            <w:u w:val="single"/>
          </w:rPr>
          <w:t>https://arxiv.org/abs/2410.18357</w:t>
        </w:r>
      </w:hyperlink>
      <w:r>
        <w:t xml:space="preserve"> - This study investigates the impact of Generative Artificial Intelligence (GenAI) on the dynamics and performance of innovation teams during the idea generation phase. The findings indicate that AI-augmented teams generated higher quality ideas in less time, leading to improved efficiency, knowledge exchange, increased satisfaction and engagement, and enhanced idea diversity. The study highlights the transformative role of AI within the innovation management domain and its potential impact on innovation, entrepreneurship, and economic growth.</w:t>
      </w:r>
      <w:r/>
    </w:p>
    <w:p>
      <w:pPr>
        <w:pStyle w:val="ListNumber"/>
        <w:spacing w:line="240" w:lineRule="auto"/>
        <w:ind w:left="720"/>
      </w:pPr>
      <w:r/>
      <w:hyperlink r:id="rId9">
        <w:r>
          <w:rPr>
            <w:color w:val="0000EE"/>
            <w:u w:val="single"/>
          </w:rPr>
          <w:t>https://www.jdsupra.com/legalnews/generational-collaboration-the-1248045/</w:t>
        </w:r>
      </w:hyperlink>
      <w:r>
        <w:t xml:space="preserve"> - This article discusses the importance of generational collaboration in law firms, particularly in the age of AI. It highlights how pairing experienced lawyers with tech-savvy younger lawyers leads to better work, faster delivery, happier clients, and higher profits. The article also addresses the challenges traditional firms face, such as talent exodus and resistance to change, and emphasises the need for firms to adapt by fostering collaboration and embracing technology to meet modern client expectations and remain competitive.</w:t>
      </w:r>
      <w:r/>
    </w:p>
    <w:p>
      <w:pPr>
        <w:pStyle w:val="ListNumber"/>
        <w:spacing w:line="240" w:lineRule="auto"/>
        <w:ind w:left="720"/>
      </w:pPr>
      <w:r/>
      <w:hyperlink r:id="rId10">
        <w:r>
          <w:rPr>
            <w:color w:val="0000EE"/>
            <w:u w:val="single"/>
          </w:rPr>
          <w:t>https://www.reuters.com/legal/legalindustry/managing-midsize-law-firm-meeting-todays-challenges-head-on-2025-03-31/</w:t>
        </w:r>
      </w:hyperlink>
      <w:r>
        <w:t xml:space="preserve"> - This article discusses the unique challenges faced by midsize law firms, including talent retention, culture, mentorship, technology, and community engagement. It emphasises the importance of retaining rising talent by focusing on professional growth, mentorship, and a supportive work environment. Building a healthy workplace culture requires respect and empathy at all levels. Effective mentorship, especially in a hybrid work model, is essential for nurturing new attorneys. Embracing technology and innovation, like AI, can improve efficiency and signal the firm's commitment to staying current. Community engagement and fostering a sense of purpose can enhance loyalty and morale. Diversity, equity, and inclusion initiatives are critical for enriching legal strategies and creating a dynamic workplace. Emphasising wellness through flexible policies and mental health benefits helps mitigate burnout. Balancing profitability with genuine care for attorneys, staff, and community is essential for sustained success in midsize law firms.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dsupra.com/legalnews/generational-collaboration-the-1248045/" TargetMode="External"/><Relationship Id="rId10" Type="http://schemas.openxmlformats.org/officeDocument/2006/relationships/hyperlink" Target="https://www.reuters.com/legal/legalindustry/managing-midsize-law-firm-meeting-todays-challenges-head-on-2025-03-31/" TargetMode="External"/><Relationship Id="rId11" Type="http://schemas.openxmlformats.org/officeDocument/2006/relationships/hyperlink" Target="https://arxiv.org/abs/2001.07630" TargetMode="External"/><Relationship Id="rId12" Type="http://schemas.openxmlformats.org/officeDocument/2006/relationships/hyperlink" Target="https://arxiv.org/abs/2410.18357" TargetMode="External"/><Relationship Id="rId13" Type="http://schemas.openxmlformats.org/officeDocument/2006/relationships/hyperlink" Target="https://arxiv.org/abs/2108.07618"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