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Opinion pieces are shaping Web3 policy and public views more than ever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cryptocurrency landscape matures, the role of opinion pieces within crypto media is increasingly gaining recognition as a powerful influence on public perception and regulatory frameworks. Dismissed by some as mere hot takes, these op-eds are becoming vital components in shaping the narrative surrounding Web3 technologies. In a recent episode of Decentralize with Cointelegraph, experts from various facets of the industry discussed this evolving dynamic.</w:t>
      </w:r>
      <w:r/>
    </w:p>
    <w:p>
      <w:r/>
      <w:r>
        <w:t xml:space="preserve">The conversation featured Cath Jenkin, opinion editor at Cointelegraph; Nikki Brown, chief strategy officer of Melrose PR; and Amal Ibraymi, legal counsel at Aztec Network. Together, they delved into the strategic importance of opinion articles, viewing them not only as platforms for thought leadership but also as tools capable of swaying public sentiment and influencing regulatory decisions. Jenkin highlighted the essence of effective opinion writing, stating, “The best opinion pieces are arguments… but you’re not actually arguing with someone; you’re arguing the points,” emphasising the need for critical analysis that fosters community building. </w:t>
      </w:r>
      <w:r/>
    </w:p>
    <w:p>
      <w:r/>
      <w:r>
        <w:t>This sentiment is echoed by the broader industry. Media bias, notably in the context of sensational coverage, has been shown to distort public understanding of cryptocurrency. For instance, the fallout from the FTX collapse illustrates how misleading narratives can exacerbate negative perceptions, often complicating regulatory discussions. Critics argue that the aggressive enforcement actions by regulatory bodies, such as the SEC, stifle innovation and burden the industry with legal challenges. Consequently, there is a call for a more balanced approach to journalism that focuses on nuanced reporting and clearer regulatory definitions, creating a more conducive environment for growth.</w:t>
      </w:r>
      <w:r/>
    </w:p>
    <w:p>
      <w:r/>
      <w:r>
        <w:t>Ibraymi expanded on the tangible effects of op-eds on policy-making, asserting that regulatory staffers are increasingly attuned to the broader discussions provoked by these writings. “We know for a fact a lot of the regulators are paying attention to these op-eds,” she noted, indicating a foundational shift in how legal narratives are constructed and perceived in regulatory environments. This has substantial implications, as staffers play pivotal roles in shaping the early drafts of regulatory frameworks, reiterating the op-ed’s role as a strategic tool in advocacy and influence.</w:t>
      </w:r>
      <w:r/>
    </w:p>
    <w:p>
      <w:r/>
      <w:r>
        <w:t>Beyond the immediate industry consequences, the conversation provided insights on how to critically engage with opinion pieces. Understanding biases, interpreting credentials, and grappling with competing viewpoints are vital skills for readers who wish to formulate informed perspectives on the issues at hand. In a rapidly evolving digital landscape, the importance of discerning fact from sensationalism cannot be overstated.</w:t>
      </w:r>
      <w:r/>
    </w:p>
    <w:p>
      <w:r/>
      <w:r>
        <w:t xml:space="preserve">Looking toward the future, the panel contemplated the potential role of artificial intelligence in generating op-eds, questioning whether this trend could redefine the landscape of thought leadership within Web3. As the industry navigates through regulatory complexities and public scrutiny, fostering a culture of responsible discourse will be paramount. </w:t>
      </w:r>
      <w:r/>
    </w:p>
    <w:p>
      <w:r/>
      <w:r>
        <w:t>The blend of expert insights and critical reflection showcased in this conversation underscores a pivotal moment for the crypto sector. As the industry strives for legitimacy and broader acceptance, the evolution of opinion pieces — if harnessed thoughtfully — could significantly influence the path ahead for Web3 technologies.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https://cointelegraph.com/news/crypto-op-eds-how-opinions-can-shaping-web3-thought-and-policy</w:t>
        </w:r>
      </w:hyperlink>
      <w:r>
        <w:t xml:space="preserve"> - Please view link - unable to able to access data</w:t>
      </w:r>
      <w:r/>
    </w:p>
    <w:p>
      <w:pPr>
        <w:pStyle w:val="ListNumber"/>
        <w:spacing w:line="240" w:lineRule="auto"/>
        <w:ind w:left="720"/>
      </w:pPr>
      <w:r/>
      <w:hyperlink r:id="rId10">
        <w:r>
          <w:rPr>
            <w:color w:val="0000EE"/>
            <w:u w:val="single"/>
          </w:rPr>
          <w:t>https://www.onesafe.io/blog/crypto-media-bias-sec-regulation-impact</w:t>
        </w:r>
      </w:hyperlink>
      <w:r>
        <w:t xml:space="preserve"> - This article examines how media bias influences public perceptions of the cryptocurrency industry and its regulatory environment. It discusses how selective reporting and sensationalist coverage can distort understanding, citing examples like the FTX collapse. The piece also highlights the challenges posed by the SEC's aggressive enforcement approach, which has led to significant legal expenses and stifled innovation within the U.S. digital asset sector. The author argues for the need for balanced journalism and clearer regulatory guidelines to foster a healthier crypto ecosystem.</w:t>
      </w:r>
      <w:r/>
    </w:p>
    <w:p>
      <w:pPr>
        <w:pStyle w:val="ListNumber"/>
        <w:spacing w:line="240" w:lineRule="auto"/>
        <w:ind w:left="720"/>
      </w:pPr>
      <w:r/>
      <w:hyperlink r:id="rId11">
        <w:r>
          <w:rPr>
            <w:color w:val="0000EE"/>
            <w:u w:val="single"/>
          </w:rPr>
          <w:t>https://en.wikipedia.org/wiki/Molly_White_%28writer%29</w:t>
        </w:r>
      </w:hyperlink>
      <w:r>
        <w:t xml:space="preserve"> - This Wikipedia entry provides a comprehensive overview of Molly White, a prominent critic of cryptocurrencies and Web3 technologies. It details her creation of the website 'Web3 Is Going Just Great,' which documents instances of scams and failures within the crypto space. The article also covers her public speaking engagements, including lectures at Stanford University and consultations with U.S. Senator Sheldon Whitehouse. Additionally, it discusses her advocacy for federal regulation of the crypto industry and her recognition among influential figures in social media and technology.</w:t>
      </w:r>
      <w:r/>
    </w:p>
    <w:p>
      <w:pPr>
        <w:pStyle w:val="ListNumber"/>
        <w:spacing w:line="240" w:lineRule="auto"/>
        <w:ind w:left="720"/>
      </w:pPr>
      <w:r/>
      <w:hyperlink r:id="rId12">
        <w:r>
          <w:rPr>
            <w:color w:val="0000EE"/>
            <w:u w:val="single"/>
          </w:rPr>
          <w:t>https://www.coindesk.com/opinion/2023/01/27/defi-web-3-regulation-policy</w:t>
        </w:r>
      </w:hyperlink>
      <w:r>
        <w:t xml:space="preserve"> - This opinion piece explores the unique regulatory challenges posed by decentralized finance (DeFi) and Web3 technologies. The author argues that traditional financial regulations are ill-suited for DeFi due to its decentralized and transparent nature. Instead, the piece advocates for leveraging the technology itself to design effective policies, emphasizing the role of smart contracts in automating processes and managing risks. It also discusses the concept of 'code is law' and suggests that regulators should focus on tools that protect investors and promote efficient markets within the DeFi space.</w:t>
      </w:r>
      <w:r/>
    </w:p>
    <w:p>
      <w:pPr>
        <w:pStyle w:val="ListNumber"/>
        <w:spacing w:line="240" w:lineRule="auto"/>
        <w:ind w:left="720"/>
      </w:pPr>
      <w:r/>
      <w:hyperlink r:id="rId14">
        <w:r>
          <w:rPr>
            <w:color w:val="0000EE"/>
            <w:u w:val="single"/>
          </w:rPr>
          <w:t>https://www.frontierspartnerships.org/journals/european-journal-of-cultural-management-and-policy/articles/10.3389/ejcmp.2025.13734/full</w:t>
        </w:r>
      </w:hyperlink>
      <w:r>
        <w:t xml:space="preserve"> - This scholarly article analyzes the impact of Web3 and blockchain technologies on the German music press. It examines how media narratives shape public perception and societal implications of these technologies. The study employs framing theory and the Technology Acceptance Model to understand how journalists portray the integration of Web3 in music. The authors highlight the role of media in influencing the acceptance and understanding of emerging technologies, emphasizing the need for critical analysis of media discourse to discern broader societal impacts.</w:t>
      </w:r>
      <w:r/>
    </w:p>
    <w:p>
      <w:pPr>
        <w:pStyle w:val="ListNumber"/>
        <w:spacing w:line="240" w:lineRule="auto"/>
        <w:ind w:left="720"/>
      </w:pPr>
      <w:r/>
      <w:hyperlink r:id="rId13">
        <w:r>
          <w:rPr>
            <w:color w:val="0000EE"/>
            <w:u w:val="single"/>
          </w:rPr>
          <w:t>https://www.damemagazine.com/2023/02/27/the-medias-effect-on-crypto/</w:t>
        </w:r>
      </w:hyperlink>
      <w:r>
        <w:t xml:space="preserve"> - This article discusses the significant role of media coverage in shaping public perception and regulatory approaches to the cryptocurrency industry. It highlights how both critical and favorable media reports influence policymakers and the general public. The piece underscores the importance of responsible journalism in providing accurate information to prevent misinformation and foster informed decision-making. It also touches upon the challenges of balancing sensationalism with factual reporting in the rapidly evolving crypto landscape.</w:t>
      </w:r>
      <w:r/>
    </w:p>
    <w:p>
      <w:pPr>
        <w:pStyle w:val="ListNumber"/>
        <w:spacing w:line="240" w:lineRule="auto"/>
        <w:ind w:left="720"/>
      </w:pPr>
      <w:r/>
      <w:hyperlink r:id="rId15">
        <w:r>
          <w:rPr>
            <w:color w:val="0000EE"/>
            <w:u w:val="single"/>
          </w:rPr>
          <w:t>https://statuteonline.com/social-implications-of-cryptocurrency-regulation/</w:t>
        </w:r>
      </w:hyperlink>
      <w:r>
        <w:t xml:space="preserve"> - This article explores the social implications of cryptocurrency regulation, focusing on how public perception influences regulatory approaches. It discusses the tension between the need for regulation to protect consumers and the desire for innovation within the crypto community. The piece also examines how media portrayal impacts understanding and attitudes towards regulation, noting that misinformation and sensationalist reporting can skew perceptions and foster skepticism. It concludes by emphasizing the importance of balanced and accurate media coverage in shaping effective regulatory frameworks.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ointelegraph.com/news/crypto-op-eds-how-opinions-can-shaping-web3-thought-and-policy" TargetMode="External"/><Relationship Id="rId10" Type="http://schemas.openxmlformats.org/officeDocument/2006/relationships/hyperlink" Target="https://www.onesafe.io/blog/crypto-media-bias-sec-regulation-impact" TargetMode="External"/><Relationship Id="rId11" Type="http://schemas.openxmlformats.org/officeDocument/2006/relationships/hyperlink" Target="https://en.wikipedia.org/wiki/Molly_White_%28writer%29" TargetMode="External"/><Relationship Id="rId12" Type="http://schemas.openxmlformats.org/officeDocument/2006/relationships/hyperlink" Target="https://www.coindesk.com/opinion/2023/01/27/defi-web-3-regulation-policy" TargetMode="External"/><Relationship Id="rId13" Type="http://schemas.openxmlformats.org/officeDocument/2006/relationships/hyperlink" Target="https://www.damemagazine.com/2023/02/27/the-medias-effect-on-crypto/" TargetMode="External"/><Relationship Id="rId14" Type="http://schemas.openxmlformats.org/officeDocument/2006/relationships/hyperlink" Target="https://www.frontierspartnerships.org/journals/european-journal-of-cultural-management-and-policy/articles/10.3389/ejcmp.2025.13734/full" TargetMode="External"/><Relationship Id="rId15" Type="http://schemas.openxmlformats.org/officeDocument/2006/relationships/hyperlink" Target="https://statuteonline.com/social-implications-of-cryptocurrency-regul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