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tools turn chemical sustainability regulations into growth opportunities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Sustainability regulations have emerged as a pivotal concern for the chemicals industry, often seen as a significant hurdle. However, rather than regarding these regulations as mere obstacles, there lies an opportunity for chemical firms to use digital tools as catalysts for innovation and growth. By reframing regulatory requirements, companies can unlock new pathways towards both profit and sustainability, posits Stephen Reynolds.</w:t>
      </w:r>
      <w:r/>
    </w:p>
    <w:p>
      <w:r/>
      <w:r>
        <w:t>The chemicals sector is undeniably integral to advancing sustainable practices across numerous industries. It plays a crucial role in developing green energy solutions and creating materials essential for electric vehicles, such as lithium compounds and carbon fibres. Furthermore, the industry's ability to innovate in recycling—especially through chemical process innovations—demonstrates its potential for closing the loop on material usage and promoting a circular economy.</w:t>
      </w:r>
      <w:r/>
    </w:p>
    <w:p>
      <w:r/>
      <w:r>
        <w:t>In tandem with these advancements, the landscape of regulatory scrutiny is rapidly evolving. European legislation like the Corporate Sustainability Due Diligence (CSDD) and the Carbon Border Adjustment Mechanism (CBAM) heighten the expectations placed on chemical companies regarding emissions and transparency. Similar trends can be observed in Asia, where governments are increasingly demanding thorough disclosures about toxicity and environmental impacts. In the US, shareholders and health groups push for greater accountability in ecological matters. The interconnectedness of today’s markets means that regulatory developments in one region can have far-reaching implications globally.</w:t>
      </w:r>
      <w:r/>
    </w:p>
    <w:p>
      <w:r/>
      <w:r>
        <w:t>Confronted with these realities, industry leaders are starting to view regulations not as burdensome red tape but rather as catalysts for progress. Insights from research suggest that overcoming constraints—whether regulatory or otherwise—can stimulate creativity and innovation. As chemical firms embrace digital transformation, tools such as the Internet of Things (IoT) and artificial intelligence (AI) become pivotal in turning compliance challenges into competitive advantages.</w:t>
      </w:r>
      <w:r/>
    </w:p>
    <w:p>
      <w:r/>
      <w:r>
        <w:t>For instance, Aker Carbon Capture exemplifies this approach by aiming to efficiently capture greenhouse gas emissions prior to their release. Through the unification of design and engineering teams across global locations via cloud technologies, Aker has realised substantial efficiencies—reducing errors and cutting project delivery times by 20%. Similarly, Covestro is pioneering sustainable polymers that minimise emissions, affirming its commitment to achieving net-zero scope 1 and 2 emissions by 2035. Its deployment of AI-driven process simulation has enabled the design of innovative production processes that reduce energy consumption by 30% and emissions by 39%, illustrating that regulatory compliance can indeed become intertwined with operational efficiency.</w:t>
      </w:r>
      <w:r/>
    </w:p>
    <w:p>
      <w:r/>
      <w:r>
        <w:t xml:space="preserve">The shift towards digital tools not only facilitates compliance but also aligns regulatory readiness with market differentiation. As firms increasingly harness digital technologies, they optimise operations across the board, empowering them to utilise resources more effectively amid various challenges, including global geopolitical tensions and workforce shortages. Recent surveys underline a strong consensus among industry leaders, illustrating that an overwhelming 89% believe digital innovation is essential for progressing their sustainability agendas. </w:t>
      </w:r>
      <w:r/>
    </w:p>
    <w:p>
      <w:r/>
      <w:r>
        <w:t>While the potential for digital tools to drive sustainable reform is clear, they cannot be viewed as a panacea. Adequate investment, talent development, and continuous policy dialogue are fundamental prerequisites for effecting meaningful change. As regulatory frameworks evolve, fostering a proactive discourse around sustainability will be crucial for companies intending to navigate and thrive in tomorrow’s environmentally conscious markets.</w:t>
      </w:r>
      <w:r/>
    </w:p>
    <w:p>
      <w:r/>
      <w:r>
        <w:t>As regulatory pressures increase and stakeholder demands intensify, firms that invest wisely in digital infrastructures today will likely emerge as the frontrunners of a sustainable chemical industry tomorrow. In a landscape marked by stringent environmental accountability, waiting for regulatory mandates may prove to be a recipe for obsolescence.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https://theeagleonline.com.ng/red-tape-green-chemistry-how-digital-tools-can-turn-sustainability-regulations-into-a-growth-catalyst-by-stephen-reynolds/</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https://www.reuters.com/sustainability/boards-policy-regulation/calling-time-forever-chemicals-2024-02-29/</w:t>
        </w:r>
      </w:hyperlink>
      <w:r>
        <w:t xml:space="preserve"> - This article discusses the chemical industry's significant contribution to the global economy and the environmental and health risks posed by hazardous chemicals. It highlights the increasing regulatory scrutiny and the need for companies to transition to safer and sustainable chemicals. Innovations in sustainable chemistry, AI, and machine learning are identified as critical for developing safer alternatives, with corporate initiatives like Walmart’s sustainable chemistry program showing progress in addressing chemical hazards. The article also emphasizes the importance of standardized disclosure and greater investor diligence in this transition.</w:t>
      </w:r>
      <w:r/>
    </w:p>
    <w:p>
      <w:pPr>
        <w:pStyle w:val="ListNumber"/>
        <w:spacing w:line="240" w:lineRule="auto"/>
        <w:ind w:left="720"/>
      </w:pPr>
      <w:r/>
      <w:hyperlink r:id="rId11">
        <w:r>
          <w:rPr>
            <w:color w:val="0000EE"/>
            <w:u w:val="single"/>
          </w:rPr>
          <w:t>https://www.reuters.com/world/europe/germanys-chemicals-lobby-calls-regulatory-reform-growth-agenda-2024-11-07/</w:t>
        </w:r>
      </w:hyperlink>
      <w:r>
        <w:t xml:space="preserve"> - Germany's chemical sector is calling for regulatory reforms and a reduction of industry burdens to achieve climate neutrality and maintain competitiveness. The article highlights concerns about bureaucracy, high energy costs, and lengthy approval processes, which are deterring investment in new plants. It also discusses the impact of decreased production on the industry's demand for electricity and hydrogen, complicating climate neutrality goals. The sector emphasizes the need for a comprehensive and long-term innovation and growth agenda to protect Germany's prosperity model.</w:t>
      </w:r>
      <w:r/>
    </w:p>
    <w:p>
      <w:pPr>
        <w:pStyle w:val="ListNumber"/>
        <w:spacing w:line="240" w:lineRule="auto"/>
        <w:ind w:left="720"/>
      </w:pPr>
      <w:r/>
      <w:hyperlink r:id="rId13">
        <w:r>
          <w:rPr>
            <w:color w:val="0000EE"/>
            <w:u w:val="single"/>
          </w:rPr>
          <w:t>https://www.reuters.com/sustainability/boards-policy-regulation/eus-green-push-costs-chemical-firms-more-than-20-billion-annually-says-trade-2025-04-17/</w:t>
        </w:r>
      </w:hyperlink>
      <w:r>
        <w:t xml:space="preserve"> - The European Union's increasingly stringent environmental regulations are imposing over $20 billion in annual costs on global chemical companies. Major firms like Dow and LyondellBasell are reassessing their European operations due to weak demand, high production costs, and escalating regulatory burdens. Key policy changes include phasing out free carbon emissions permits and expanding the list of restricted chemicals, which could severely impact access to certain raw materials without current substitutes. The article also discusses the significant costs associated with regulatory compliance and the potential for further bans on chemicals in the EU.</w:t>
      </w:r>
      <w:r/>
    </w:p>
    <w:p>
      <w:pPr>
        <w:pStyle w:val="ListNumber"/>
        <w:spacing w:line="240" w:lineRule="auto"/>
        <w:ind w:left="720"/>
      </w:pPr>
      <w:r/>
      <w:hyperlink r:id="rId10">
        <w:r>
          <w:rPr>
            <w:color w:val="0000EE"/>
            <w:u w:val="single"/>
          </w:rPr>
          <w:t>https://www.chemicalindustryjournal.co.uk/digital-transformation-a-catalyst-for-innovation-and-sustainability-in-specialty-chemicals</w:t>
        </w:r>
      </w:hyperlink>
      <w:r>
        <w:t xml:space="preserve"> - This article explores how digital transformation is enabling innovation and sustainability in the specialty chemicals industry. It discusses the pressures from resource scarcity, rising energy costs, and stringent regulations like the EU’s REACH and ISCC, which are pushing manufacturers to adopt more sustainable, data-driven practices. The integration of advanced technologies such as AI and process simulation is highlighted as a means to optimise processes, reduce emissions, and accelerate the development of new materials. The article underscores the role of digital technologies in supporting sustainability assessments and improving transparency in the value chain.</w:t>
      </w:r>
      <w:r/>
    </w:p>
    <w:p>
      <w:pPr>
        <w:pStyle w:val="ListNumber"/>
        <w:spacing w:line="240" w:lineRule="auto"/>
        <w:ind w:left="720"/>
      </w:pPr>
      <w:r/>
      <w:hyperlink r:id="rId14">
        <w:r>
          <w:rPr>
            <w:color w:val="0000EE"/>
            <w:u w:val="single"/>
          </w:rPr>
          <w:t>https://www.chemicalprocessing.com/environmental-protection/article/55021280/digitalization-meets-sustainability-in-the-chemical-industry</w:t>
        </w:r>
      </w:hyperlink>
      <w:r>
        <w:t xml:space="preserve"> - This article examines how digitalization is facilitating sustainability in the chemical industry. It highlights the convergence of decarbonization and digitalization, with companies like Dow leveraging digital technologies to enhance operational efficiency and meet sustainability goals. The piece also discusses the role of digitalization in emerging chemical sectors like plastics recycling, with companies such as Quantafuel using digital tools to ensure traceability and drive efficiency. The article notes the industry's cautious approach to interconnected technologies and the increasing acceleration of digital adoption in response to regulatory pressures.</w:t>
      </w:r>
      <w:r/>
    </w:p>
    <w:p>
      <w:pPr>
        <w:pStyle w:val="ListNumber"/>
        <w:spacing w:line="240" w:lineRule="auto"/>
        <w:ind w:left="720"/>
      </w:pPr>
      <w:r/>
      <w:hyperlink r:id="rId15">
        <w:r>
          <w:rPr>
            <w:color w:val="0000EE"/>
            <w:u w:val="single"/>
          </w:rPr>
          <w:t>https://www.globenewswire.com/en/news-release/2023/07/13/2704547/0/en/Latest-Report-Digital-Chemical-Industry-Market-achieves-unprecedented-US-119-4-billion-by-2032-with-a-Steady-CAGR-of-23-3-BY-PMI.html</w:t>
        </w:r>
      </w:hyperlink>
      <w:r>
        <w:t xml:space="preserve"> - This report provides insights into the digital chemical industry market, highlighting the impact of digital technologies on the sector. It discusses how digital solutions enable real-time monitoring, data analytics, predictive maintenance, and process optimization, driving industry growth. The report also addresses the rising focus on sustainability and environmental regulations, noting that digital solutions help companies optimize energy consumption, minimize waste, and develop eco-friendly products and processes. Technological advancements in IoT, big data analytics, artificial intelligence, and cloud computing are identified as key drivers of market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eagleonline.com.ng/red-tape-green-chemistry-how-digital-tools-can-turn-sustainability-regulations-into-a-growth-catalyst-by-stephen-reynolds/" TargetMode="External"/><Relationship Id="rId10" Type="http://schemas.openxmlformats.org/officeDocument/2006/relationships/hyperlink" Target="https://www.chemicalindustryjournal.co.uk/digital-transformation-a-catalyst-for-innovation-and-sustainability-in-specialty-chemicals" TargetMode="External"/><Relationship Id="rId11" Type="http://schemas.openxmlformats.org/officeDocument/2006/relationships/hyperlink" Target="https://www.reuters.com/world/europe/germanys-chemicals-lobby-calls-regulatory-reform-growth-agenda-2024-11-07/" TargetMode="External"/><Relationship Id="rId12" Type="http://schemas.openxmlformats.org/officeDocument/2006/relationships/hyperlink" Target="https://www.reuters.com/sustainability/boards-policy-regulation/calling-time-forever-chemicals-2024-02-29/" TargetMode="External"/><Relationship Id="rId13" Type="http://schemas.openxmlformats.org/officeDocument/2006/relationships/hyperlink" Target="https://www.reuters.com/sustainability/boards-policy-regulation/eus-green-push-costs-chemical-firms-more-than-20-billion-annually-says-trade-2025-04-17/" TargetMode="External"/><Relationship Id="rId14" Type="http://schemas.openxmlformats.org/officeDocument/2006/relationships/hyperlink" Target="https://www.chemicalprocessing.com/environmental-protection/article/55021280/digitalization-meets-sustainability-in-the-chemical-industry" TargetMode="External"/><Relationship Id="rId15" Type="http://schemas.openxmlformats.org/officeDocument/2006/relationships/hyperlink" Target="https://www.globenewswire.com/en/news-release/2023/07/13/2704547/0/en/Latest-Report-Digital-Chemical-Industry-Market-achieves-unprecedented-US-119-4-billion-by-2032-with-a-Steady-CAGR-of-23-3-BY-PMI.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