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digital overhaul transforms B2B finance but risks leaving vulnerable populations behind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landscape of government finance is currently undergoing a transformative overhaul driven by policy changes aimed at digitising disbursements and reducing inefficiencies. However, the crucial challenge lies in ensuring that this shift from paper to digital payments includes vulnerable populations who may lack access to necessary technology and financial infrastructure.</w:t>
      </w:r>
      <w:r/>
    </w:p>
    <w:p>
      <w:r/>
      <w:r>
        <w:t>Central to this transformation is the increasing role of artificial intelligence (AI) as a strategic ally for businesses. Companies are leveraging AI for real-time decision support and streamlining operations, transforming roles such as the Chief Financial Officer (CFO) into innovation leaders who serve as bridges between technology, finance, and policy. The integration of AI into business processes marks a shift where traditional roles are evolving to meet new technological demands.</w:t>
      </w:r>
      <w:r/>
    </w:p>
    <w:p>
      <w:r/>
      <w:r>
        <w:t>As businesses and government agencies navigate this complex landscape, many are finding themselves in a critical period of evolution. The pressure to enhance efficiency and resilience is propelling the adoption of digital-first solutions in B2B finance. Notably, stablecoins, which have moved from novelty to utility, are becoming prominent tools for cross-border transactions. According to recent reports, stablecoins facilitated $36 billion in B2B payments as of February 2025, demonstrating their growing significance in regions like Latin America and Africa, where banking infrastructures are often underdeveloped. Their appeal lies in speed, low transaction fees, and real-time settlement capabilities.</w:t>
      </w:r>
      <w:r/>
    </w:p>
    <w:p>
      <w:r/>
      <w:r>
        <w:t>The push for embedded finance is also gaining traction, exemplified by companies like OatFi, which has recently raised $24 million to enhance its B2B embedded financing platform. By integrating underwriting and funding directly into payment systems, they are making credit access more seamless—an increasingly essential feature as businesses manage liquidity challenges amidst economic uncertainties. Data shows that middle-market firms in North America are witnessing a 2.5% boost in working capital efficiency, largely attributable to improved procedures and a better grasp of external financing tools.</w:t>
      </w:r>
      <w:r/>
    </w:p>
    <w:p>
      <w:r/>
      <w:r>
        <w:t>Amid these changes, digital transformation is evolving from a buzzword into a necessity as fluctuating demands from clients and increased expectations for CFOs come into play. Investments in advanced financial infrastructures are becoming vital for firms aiming to maintain competitive edges.</w:t>
      </w:r>
      <w:r/>
    </w:p>
    <w:p>
      <w:r/>
      <w:r>
        <w:t>AI continues to embed itself deeply within enterprise operations. Square’s recent introduction of a conversational AI assistant illustrates this trend, as it aids merchants in navigating their tools while delivering insights on sales trends and customer behaviours. This not only democratizes access to data but also empowers smaller businesses to make informed decisions.</w:t>
      </w:r>
      <w:r/>
    </w:p>
    <w:p>
      <w:r/>
      <w:r>
        <w:t>Additionally, firms like Infosys are leveraging AI agents within their accounts payable platforms, focusing on enhancing invoice processing to reduce errors and mitigate fraud. This broader movement marks the transition from viewing AI merely as a tool to considering it a strategic partner in shaping enterprises' futures. As businesses reassess their operations in a post-pandemic world, this digital transformation is now seen as a foundational component of their strategic frameworks.</w:t>
      </w:r>
      <w:r/>
    </w:p>
    <w:p>
      <w:r/>
      <w:r>
        <w:t>In contrast to the rapid innovations seen in the private sector, government agencies are also stepping up their digital strategies. A federal mandate requires the transition from paper checks to digital payments by September 30, aiming to enhance efficiency while combating fraud. This initiative already saw federal agencies process $43 billion in card transactions recently, generating nearly $784 million in fees but offering improved speed and user satisfaction.</w:t>
      </w:r>
      <w:r/>
    </w:p>
    <w:p>
      <w:r/>
      <w:r>
        <w:t>Yet, modernization efforts face barriers. Approximately 485,000 Social Security recipients still depend on paper checks, highlighting a digital divide exacerbated by a lack of financial literacy and access. Governments now face the dual challenge of advancing technology while ensuring that vulnerable communities do not fall through the cracks amid rapid changes.</w:t>
      </w:r>
      <w:r/>
    </w:p>
    <w:p>
      <w:r/>
      <w:r>
        <w:t>As the B2B financial sector continues to evolve, the lines between digital and physical realms, public and private entities, and intelligence and intuition will blur. Success in this new landscape will hinge on agility, trust, and a clear vision for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https://www.pymnts.com/news/b2b-payments/2025/this-week-in-b2b-ai-agents-stablecoins-and-back-office-frontiers/</w:t>
        </w:r>
      </w:hyperlink>
      <w:r>
        <w:t xml:space="preserve"> - Please view link - unable to able to access data</w:t>
      </w:r>
      <w:r/>
    </w:p>
    <w:p>
      <w:pPr>
        <w:pStyle w:val="ListNumber"/>
        <w:spacing w:line="240" w:lineRule="auto"/>
        <w:ind w:left="720"/>
      </w:pPr>
      <w:r/>
      <w:hyperlink r:id="rId9">
        <w:r>
          <w:rPr>
            <w:color w:val="0000EE"/>
            <w:u w:val="single"/>
          </w:rPr>
          <w:t>https://www.pymnts.com/news/b2b-payments/2025/this-week-in-b2b-ai-agents-stablecoins-and-back-office-frontiers/</w:t>
        </w:r>
      </w:hyperlink>
      <w:r>
        <w:t xml:space="preserve"> - This article discusses the ongoing digital transformation in B2B finance, highlighting the integration of AI agents, the rise of stablecoins, and the modernization of government finance. It emphasizes the need for businesses to align digital tools, AI capabilities, and policy compliance to drive performance. The piece also addresses the challenges of ensuring digital inclusion for vulnerable populations amid the shift from paper to digital payments.</w:t>
      </w:r>
      <w:r/>
    </w:p>
    <w:p>
      <w:pPr>
        <w:pStyle w:val="ListNumber"/>
        <w:spacing w:line="240" w:lineRule="auto"/>
        <w:ind w:left="720"/>
      </w:pPr>
      <w:r/>
      <w:hyperlink r:id="rId11">
        <w:r>
          <w:rPr>
            <w:color w:val="0000EE"/>
            <w:u w:val="single"/>
          </w:rPr>
          <w:t>https://www.ft.com/content/3e862e23-6e2c-4670-a68c-e204379fe01f</w:t>
        </w:r>
      </w:hyperlink>
      <w:r>
        <w:t xml:space="preserve"> - This Financial Times article explores the evolution of AI agents from simple co-pilots to sophisticated autonomous systems, now referred to as 'agentic AI.' These agents, powered by large language models and enhanced machine learning, can analyze data, understand context, and make decisions independently to achieve user-defined goals. The piece also discusses the challenges and considerations in implementing agentic AI, including data quality, trust, and ethical concerns.</w:t>
      </w:r>
      <w:r/>
    </w:p>
    <w:p>
      <w:pPr>
        <w:pStyle w:val="ListNumber"/>
        <w:spacing w:line="240" w:lineRule="auto"/>
        <w:ind w:left="720"/>
      </w:pPr>
      <w:r/>
      <w:hyperlink r:id="rId10">
        <w:r>
          <w:rPr>
            <w:color w:val="0000EE"/>
            <w:u w:val="single"/>
          </w:rPr>
          <w:t>https://www.reuters.com/breakingviews/ai-agents-have-clear-mission-hazy-business-model-2025-02-20/</w:t>
        </w:r>
      </w:hyperlink>
      <w:r>
        <w:t xml:space="preserve"> - This Reuters article examines the increasing integration of AI agents into business operations, particularly those powered by advancements in generative AI from companies like OpenAI, Anthropic, and DeepMind. While these agents aim to improve efficiency and customer service, the article highlights the uncertainties surrounding their business models and the complexities involved in their implementation and training.</w:t>
      </w:r>
      <w:r/>
    </w:p>
    <w:p>
      <w:pPr>
        <w:pStyle w:val="ListNumber"/>
        <w:spacing w:line="240" w:lineRule="auto"/>
        <w:ind w:left="720"/>
      </w:pPr>
      <w:r/>
      <w:hyperlink r:id="rId12">
        <w:r>
          <w:rPr>
            <w:color w:val="0000EE"/>
            <w:u w:val="single"/>
          </w:rPr>
          <w:t>https://www.itpro.com/hardware/live/dell-technologies-world-2025-all-the-news-and-updates-live-from-las-vegas</w:t>
        </w:r>
      </w:hyperlink>
      <w:r>
        <w:t xml:space="preserve"> - This ITPro article provides live updates from Dell Technologies World 2025, held at the Venetian Convention &amp; Expo Center in Las Vegas. The event highlighted Dell's strategic focus on AI, data, and innovation, with CEO Michael Dell presenting the company's expanded AI vision and showcasing the role of AI in enhancing productivity through next-generation PCs and data center advancements.</w:t>
      </w:r>
      <w:r/>
    </w:p>
    <w:p>
      <w:pPr>
        <w:pStyle w:val="ListNumber"/>
        <w:spacing w:line="240" w:lineRule="auto"/>
        <w:ind w:left="720"/>
      </w:pPr>
      <w:r/>
      <w:hyperlink r:id="rId13">
        <w:r>
          <w:rPr>
            <w:color w:val="0000EE"/>
            <w:u w:val="single"/>
          </w:rPr>
          <w:t>https://www.apnews.com/article/a0458061469735aed7af5fa49682e076</w:t>
        </w:r>
      </w:hyperlink>
      <w:r>
        <w:t xml:space="preserve"> - This Associated Press article discusses the rapid advancement of artificial intelligence (AI) and its increasing integration into business operations across various industries. It highlights the shift from proving AI's value to scaling its use, with nearly half of Fortune 1000 companies fully integrating AI. The piece also addresses the importance of responsible AI adoption and the risks associated with delayed implementation.</w:t>
      </w:r>
      <w:r/>
    </w:p>
    <w:p>
      <w:pPr>
        <w:pStyle w:val="ListNumber"/>
        <w:spacing w:line="240" w:lineRule="auto"/>
        <w:ind w:left="720"/>
      </w:pPr>
      <w:r/>
      <w:hyperlink r:id="rId14">
        <w:r>
          <w:rPr>
            <w:color w:val="0000EE"/>
            <w:u w:val="single"/>
          </w:rPr>
          <w:t>https://www.forbes.com/sites/garydrenik/2025/03/13/how-aiops-will-transform-enterprises-in-2025/</w:t>
        </w:r>
      </w:hyperlink>
      <w:r>
        <w:t xml:space="preserve"> - This Forbes article explores the transformative potential of AIOps (Artificial Intelligence for IT Operations) in enterprise environments. It discusses how AIOps can enhance operational efficiency by automating routine tasks, improving incident response times, and enabling proactive risk mitigation. The piece also addresses the challenges and considerations in adopting AIOps, including data management and the need for a structured deployment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news/b2b-payments/2025/this-week-in-b2b-ai-agents-stablecoins-and-back-office-frontiers/" TargetMode="External"/><Relationship Id="rId10" Type="http://schemas.openxmlformats.org/officeDocument/2006/relationships/hyperlink" Target="https://www.reuters.com/breakingviews/ai-agents-have-clear-mission-hazy-business-model-2025-02-20/" TargetMode="External"/><Relationship Id="rId11" Type="http://schemas.openxmlformats.org/officeDocument/2006/relationships/hyperlink" Target="https://www.ft.com/content/3e862e23-6e2c-4670-a68c-e204379fe01f" TargetMode="External"/><Relationship Id="rId12" Type="http://schemas.openxmlformats.org/officeDocument/2006/relationships/hyperlink" Target="https://www.itpro.com/hardware/live/dell-technologies-world-2025-all-the-news-and-updates-live-from-las-vegas" TargetMode="External"/><Relationship Id="rId13" Type="http://schemas.openxmlformats.org/officeDocument/2006/relationships/hyperlink" Target="https://www.apnews.com/article/a0458061469735aed7af5fa49682e076" TargetMode="External"/><Relationship Id="rId14" Type="http://schemas.openxmlformats.org/officeDocument/2006/relationships/hyperlink" Target="https://www.forbes.com/sites/garydrenik/2025/03/13/how-aiops-will-transform-enterprises-in-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