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startup Astral Systems pioneers tritium production inside fusion reactor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breakthrough poised to alter the course of nuclear fusion research, British startup Astral Systems has succeeded where many of the world's largest reactors have not: it has produced tritium within its own reactor. This achievement is being hailed as a pivotal moment, with the company being likened to the “SpaceX of nuclear fusion," due to its innovative, practical approach to a complex energy challenge that has long eluded scientists and engineers.</w:t>
      </w:r>
      <w:r/>
    </w:p>
    <w:p>
      <w:r/>
      <w:r>
        <w:t>Nestled in the UK, Astral Systems stands out as a beacon of British innovation, emerging as an unexpected leader in the pursuit of practical fusion energy. The company has recently completed a remarkable 55-hour test in which it generated tritium—a crucial but notoriously scarce hydrogen isotope—directly inside its fusion reactor. Current estimates suggest that only around 25 kg of tritium exists naturally on Earth, making it a highly sought-after material in the quest for sustainable fusion energy. Today, global production primarily sourced from Canadian CANDU reactors supplies only a few hundred grams each year, insufficient for the rising demands of advanced fusion research.</w:t>
      </w:r>
      <w:r/>
    </w:p>
    <w:p>
      <w:r/>
      <w:r>
        <w:t>Astral's achievement shines particularly in light of the extreme conditions prevalent in fusion energy development. The company’s approach is refreshingly different from traditional mega-projects, which often get bogged down by complexity and cost overruns. Unlike the International Thermonuclear Experimental Reactor (ITER) in Cadarache, France—which has faced significant delays and budgetary issues—Astral Systems has opted for a streamlined, dual-purpose technology that generates both energy and its own fuel, demonstrating a sustainable and innovative blueprint for future reactors.</w:t>
      </w:r>
      <w:r/>
    </w:p>
    <w:p>
      <w:r/>
      <w:r>
        <w:t>At the heart of this innovation lies Astral’s Multi-State Fusion (MSF) technology, which ingeniously combines two types of fusion reactions within a single reactor. The first employs conventional plasma methods, while the second utilises Lattice Confinement Fusion (LCF), a concept explored by NASA that allows for solid-state fuel densities 400 million times greater than plasma-based techniques. During its March test, Astral operated the reactor with deuterium while using a lithium layer known as a breeder blanket to capture neutrons generated during fusion reactions, transmuting them into tritium in real-time.</w:t>
      </w:r>
      <w:r/>
    </w:p>
    <w:p>
      <w:r/>
      <w:r>
        <w:t>Although the amounts of tritium produced remain modest, the implications of such a self-sustaining reactor are profound. This method eliminates the need for external tritium sources, akin to developing a vehicle that generates its own fuel. The potential applications are vast, ranging from medical isotope production to materials testing, nuclear waste management, and even advanced space exploration propulsion systems.</w:t>
      </w:r>
      <w:r/>
    </w:p>
    <w:p>
      <w:r/>
      <w:r>
        <w:t>In a world where traditional nuclear initiatives are often hindered by governmental bureaucracy and financial constraints, the contrast between Astral Systems and colossal international projects like ITER is striking. While ITER represents a multinational effort with billions of dollars at stake, Astral has made significant strides with comparatively limited resources. This shift mirrors patterns often seen in other scientific sectors, where smaller entities disrupt established norms with agile and innovative practices.</w:t>
      </w:r>
      <w:r/>
    </w:p>
    <w:p>
      <w:r/>
      <w:r>
        <w:t>Looking ahead, Astral Systems aims to scale up its tritium production and improve reactor efficiency, with an ambitious goal of reaching 10 trillion fusion reactions per second. Achieving this benchmark could redefine commercial fusion systems and open numerous doors across various scientific and industrial fields. The versatility of their technology shows promise not just for energy generation but for groundbreaking advancements in medical treatments and materials science as well.</w:t>
      </w:r>
      <w:r/>
    </w:p>
    <w:p>
      <w:r/>
      <w:r>
        <w:t>The world of fusion energy is witnessing a paradigm shift, as Astral Systems sets new milestones in self-sufficient tritium production. This British startup challenges the longstanding belief that large-scale, government-driven projects are the only viable path to fusion energy, showcasing how innovation and pragmatism can drive significant advancements in one of humanity’s most pressing energy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https://thinkstewartville.com/2025/06/10/the-british-spacex-of-nuclear-fusion-has-just-achieved-what-the-largest-reactors-in-the-world-cannot-producing-tritium/</w:t>
        </w:r>
      </w:hyperlink>
      <w:r>
        <w:t xml:space="preserve"> - Please view link - unable to able to access data</w:t>
      </w:r>
      <w:r/>
    </w:p>
    <w:p>
      <w:pPr>
        <w:pStyle w:val="ListNumber"/>
        <w:spacing w:line="240" w:lineRule="auto"/>
        <w:ind w:left="720"/>
      </w:pPr>
      <w:r/>
      <w:hyperlink r:id="rId11">
        <w:r>
          <w:rPr>
            <w:color w:val="0000EE"/>
            <w:u w:val="single"/>
          </w:rPr>
          <w:t>https://www.astralsystems.com/</w:t>
        </w:r>
      </w:hyperlink>
      <w:r>
        <w:t xml:space="preserve"> - Astral Systems is a UK-based company pioneering Multi-State Fusion (MSF) technology. Their reactors utilise lattice confinement fusion (LCF), a process validated by NASA in 2021, achieving solid-state fuel densities 400 million times higher than those in plasma. This innovation enables compact reactors to produce over 1 trillion deuterium–tritium fusions per second, with applications in medical isotope production, fusion energy research, and more. The company has secured significant funding to commercialise their fusion reactors, aiming to deliver them to customers by the end of 2025.</w:t>
      </w:r>
      <w:r/>
    </w:p>
    <w:p>
      <w:pPr>
        <w:pStyle w:val="ListNumber"/>
        <w:spacing w:line="240" w:lineRule="auto"/>
        <w:ind w:left="720"/>
      </w:pPr>
      <w:r/>
      <w:hyperlink r:id="rId13">
        <w:r>
          <w:rPr>
            <w:color w:val="0000EE"/>
            <w:u w:val="single"/>
          </w:rPr>
          <w:t>https://www.astralsystems.com/technology</w:t>
        </w:r>
      </w:hyperlink>
      <w:r>
        <w:t xml:space="preserve"> - Astral Systems' Multi-State Fusion (MSF) technology combines two fusion reactions within a single reactor: one in plasma and another in a solid-state lattice. This design, incorporating lattice confinement fusion (LCF) validated by NASA in 2021, achieves solid-state fuel densities 400 million times higher than those in plasma. The reactor operates with deuterium fuel and a lithium breeder blanket, capturing neutrons to produce tritium. This approach addresses the scarcity of tritium, a critical fuel for fusion reactors, and demonstrates a sustainable path to generating this rare isotope directly within the reactor.</w:t>
      </w:r>
      <w:r/>
    </w:p>
    <w:p>
      <w:pPr>
        <w:pStyle w:val="ListNumber"/>
        <w:spacing w:line="240" w:lineRule="auto"/>
        <w:ind w:left="720"/>
      </w:pPr>
      <w:r/>
      <w:hyperlink r:id="rId10">
        <w:r>
          <w:rPr>
            <w:color w:val="0000EE"/>
            <w:u w:val="single"/>
          </w:rPr>
          <w:t>https://www.astralsystems.com/news</w:t>
        </w:r>
      </w:hyperlink>
      <w:r>
        <w:t xml:space="preserve"> - Astral Systems has been featured in various news outlets, highlighting their advancements in fusion technology. Notably, in February 2025, the company secured over €5.3 million in funding to commercialise their fusion reactors, aiming to deliver them to customers by the end of 2025. This investment was led by Speedinvest and Playfair, with participation from angel investors. The funding supports Astral's growth, enabling them to scale their compact reactors and increase the production of medical isotopes critical in the fight against cancer.</w:t>
      </w:r>
      <w:r/>
    </w:p>
    <w:p>
      <w:pPr>
        <w:pStyle w:val="ListNumber"/>
        <w:spacing w:line="240" w:lineRule="auto"/>
        <w:ind w:left="720"/>
      </w:pPr>
      <w:r/>
      <w:hyperlink r:id="rId12">
        <w:r>
          <w:rPr>
            <w:color w:val="0000EE"/>
            <w:u w:val="single"/>
          </w:rPr>
          <w:t>https://www.eu-startups.com/2025/02/deeptech-astral-systems-raises-e5-3-million-to-commercialise-fusion-technology/</w:t>
        </w:r>
      </w:hyperlink>
      <w:r>
        <w:t xml:space="preserve"> - In February 2025, Bristol-based deeptech firm Astral Systems raised over €5.3 million to commercialise their fusion technology. The funding, led by Speedinvest and Playfair, with participation from angel investors, supports Astral's growth, enabling them to scale their compact reactors and increase the production of medical isotopes critical in the fight against cancer. The company aims to deliver their fusion reactors to customers by the end of 2025, marking a significant step in the commercialisation of fusion energy.</w:t>
      </w:r>
      <w:r/>
    </w:p>
    <w:p>
      <w:pPr>
        <w:pStyle w:val="ListNumber"/>
        <w:spacing w:line="240" w:lineRule="auto"/>
        <w:ind w:left="720"/>
      </w:pPr>
      <w:r/>
      <w:hyperlink r:id="rId14">
        <w:r>
          <w:rPr>
            <w:color w:val="0000EE"/>
            <w:u w:val="single"/>
          </w:rPr>
          <w:t>https://www.astralsystems.com/about/history</w:t>
        </w:r>
      </w:hyperlink>
      <w:r>
        <w:t xml:space="preserve"> - Astral Systems was formed in May 2021, combining and upgrading the commercially proven Inertial Electrostatic Confinement (IEC) design with fusion-enhanced internal components that exploit the phenomenon of Lattice-Confinement, discovered and published by NASA in 2020. The first Multi-State Fusion (MSF) experiments were conducted in the summer of 2021, validating a fusion rate increase of 36%. Subsequent experiments demonstrated over an order of magnitude improvement in fusion rate, indicating potential for further optimization and higher continuous fusion rates than any comparable device.</w:t>
      </w:r>
      <w:r/>
    </w:p>
    <w:p>
      <w:pPr>
        <w:pStyle w:val="ListNumber"/>
        <w:spacing w:line="240" w:lineRule="auto"/>
        <w:ind w:left="720"/>
      </w:pPr>
      <w:r/>
      <w:hyperlink r:id="rId16">
        <w:r>
          <w:rPr>
            <w:color w:val="0000EE"/>
            <w:u w:val="single"/>
          </w:rPr>
          <w:t>https://www.astralsystems.com/applications/fusion-reactor-testbeds</w:t>
        </w:r>
      </w:hyperlink>
      <w:r>
        <w:t xml:space="preserve"> - Astral Systems' compact fusion reactors serve as versatile platforms for experimentation, enabling fuel regeneration and calibration of ancillary instrumentation. Through partnerships with organisations such as the UK Atomic Energy Authority (UKAEA), Astral has provided valuable data using its reactor technologies to accelerate the development of fusion power. The ultra-compact and modular nature of their systems allows for the design of fusion research facilities built around a plurality or cluster of Astral reactors, maximising neutron flux within a focused test volume.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inkstewartville.com/2025/06/10/the-british-spacex-of-nuclear-fusion-has-just-achieved-what-the-largest-reactors-in-the-world-cannot-producing-tritium/" TargetMode="External"/><Relationship Id="rId10" Type="http://schemas.openxmlformats.org/officeDocument/2006/relationships/hyperlink" Target="https://www.astralsystems.com/news" TargetMode="External"/><Relationship Id="rId11" Type="http://schemas.openxmlformats.org/officeDocument/2006/relationships/hyperlink" Target="https://www.astralsystems.com/" TargetMode="External"/><Relationship Id="rId12" Type="http://schemas.openxmlformats.org/officeDocument/2006/relationships/hyperlink" Target="https://www.eu-startups.com/2025/02/deeptech-astral-systems-raises-e5-3-million-to-commercialise-fusion-technology/" TargetMode="External"/><Relationship Id="rId13" Type="http://schemas.openxmlformats.org/officeDocument/2006/relationships/hyperlink" Target="https://www.astralsystems.com/technology" TargetMode="External"/><Relationship Id="rId14" Type="http://schemas.openxmlformats.org/officeDocument/2006/relationships/hyperlink" Target="https://www.astralsystems.com/about/history" TargetMode="External"/><Relationship Id="rId15" Type="http://schemas.openxmlformats.org/officeDocument/2006/relationships/hyperlink" Target="https://www.noahwire.com" TargetMode="External"/><Relationship Id="rId16" Type="http://schemas.openxmlformats.org/officeDocument/2006/relationships/hyperlink" Target="https://www.astralsystems.com/applications/fusion-reactor-testbe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