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AIMaster launches world’s first income-generating AI training contracts without hardware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the rapidly evolving convergence of artificial intelligence and blockchain technology, AIMaster has introduced what it claims to be the world’s first income-generating contract product centred on AI model training participation. This initiative marks a novel approach within the digital economy by enabling users worldwide to engage in AI computing power sharing without the need for hardware investment or technical expertise, promising a stable and maintenance-free income stream. By purchasing these cloud computing contracts, participants effectively contribute to the training of large-scale foundational AI models, including image generation, natural language processing, and predictive algorithms, and in return, earn daily returns aligned with the completion of real AI training tasks.</w:t>
      </w:r>
      <w:r/>
    </w:p>
    <w:p>
      <w:r/>
      <w:r>
        <w:t>This new model positions itself as a transformative step from conventional technology-oriented frameworks towards a profit-driven digital asset environment. Traditionally, access to substantial GPU resources necessary for AI training has been monopolised by tech giants; AIMaster aims to democratise this asset by converting computing power into an accessible and investable commodity. The platform’s contract offerings cater to a diverse user base with flexible durations, ensuring daily earnings and full principal returns at maturity, all while maintaining full transparency with real-time task progress tracking. Users benefit from a simple entry process—no specialised equipment or AI knowledge is required, only a registration and contract activation.</w:t>
      </w:r>
      <w:r/>
    </w:p>
    <w:p>
      <w:r/>
      <w:r>
        <w:t>In the context of surging global demand for AI training resources—from industry leaders like OpenAI and NVIDIA to emerging multimodal generation models—AIMaster presents its contracts as yield-anchored digital assets. This is a notable contrast to the typically high-risk, volatile investments seen in token speculation within the broader crypto market. The platform envisions these AI training contracts as potential value anchors that could drive stability and confidence in digital asset markets. “We provide the fuel for the AI world through computing power—empowering everyone to participate in this technological revolution,” the AIMaster team stated in a recent release.</w:t>
      </w:r>
      <w:r/>
    </w:p>
    <w:p>
      <w:r/>
      <w:r>
        <w:t>Further details available on the platform indicate a wide range of contract durations—from daily up to ninety-day terms—with corresponding GPU device allocations and profit metrics tailored to varying investment preferences. Users can invest amounts ranging from $10 to $85,000, with automated one-click contract deployment and operation designed for steady return generation. Additionally, AIMaster offers affiliate incentives, rewarding network growth with tiered bonuses, thus encouraging community engagement.</w:t>
      </w:r>
      <w:r/>
    </w:p>
    <w:p>
      <w:r/>
      <w:r>
        <w:t>This development fits within a broader trend in the digital and financial landscapes where AI and blockchain intersect, creating new asset classes and opportunities. Research into AI agents within the cryptocurrency space is gaining momentum, with projections estimating the AI agent market to grow substantially in the coming years. These autonomous AI entities are expected to enhance transaction execution, optimise investment strategies, and increase operational efficiencies across decentralized networks, potentially reshaping digital asset ecosystems by reducing intermediaries and improving real-time data processing.</w:t>
      </w:r>
      <w:r/>
    </w:p>
    <w:p>
      <w:r/>
      <w:r>
        <w:t>While AIMaster’s initiative introduces an innovative income approach by combining AI training participation with blockchain contracts, potential users should consider the inherent risks associated with emerging tech assets and carefully evaluate the stability claims. The offer is also currently backed by limited-time incentives, including registration bonuses and temporary earnings boosts, aimed at attracting global users to the platform.</w:t>
      </w:r>
      <w:r/>
    </w:p>
    <w:p>
      <w:r/>
      <w:r>
        <w:t>Overall, AIMaster’s launch exemplifies the trend of transforming complex technological capabilities into accessible financial products, signalling the ongoing ‘assetisation’ of AI within the global digital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https://www.globenewswire.com/news-release/2025/07/02/3109437/0/en/AIMaster-Launches-AI-Training-Contracts-Ushering-in-a-New-Era-of-Yield-Anchoring-in-the-Crypto-Asset-Market.html</w:t>
        </w:r>
      </w:hyperlink>
      <w:r>
        <w:t xml:space="preserve"> - Please view link - unable to able to access data</w:t>
      </w:r>
      <w:r/>
    </w:p>
    <w:p>
      <w:pPr>
        <w:pStyle w:val="ListNumber"/>
        <w:spacing w:line="240" w:lineRule="auto"/>
        <w:ind w:left="720"/>
      </w:pPr>
      <w:r/>
      <w:hyperlink r:id="rId9">
        <w:r>
          <w:rPr>
            <w:color w:val="0000EE"/>
            <w:u w:val="single"/>
          </w:rPr>
          <w:t>https://www.globenewswire.com/news-release/2025/07/02/3109437/0/en/AIMaster-Launches-AI-Training-Contracts-Ushering-in-a-New-Era-of-Yield-Anchoring-in-the-Crypto-Asset-Market.html</w:t>
        </w:r>
      </w:hyperlink>
      <w:r>
        <w:t xml:space="preserve"> - AIMaster, an AI computing platform, has launched the world's first income-generating contract product focused on AI model training participation. This initiative offers a hardware-free, maintenance-free, and stable-profit path for global users, enabling accessible and sustainable participation in AI-based computing power sharing. Users can purchase cloud computing contracts to contribute to training large-scale AI models, earning daily returns based on task execution and completion. The platform provides multiple contract options with flexible durations, ensuring daily income payouts and full return of principal upon contract expiry. AIMaster aims to transform computing power into a digital asset accessible to users worldwide.</w:t>
      </w:r>
      <w:r/>
    </w:p>
    <w:p>
      <w:pPr>
        <w:pStyle w:val="ListNumber"/>
        <w:spacing w:line="240" w:lineRule="auto"/>
        <w:ind w:left="720"/>
      </w:pPr>
      <w:r/>
      <w:hyperlink r:id="rId10">
        <w:r>
          <w:rPr>
            <w:color w:val="0000EE"/>
            <w:u w:val="single"/>
          </w:rPr>
          <w:t>https://aimaster.vip/?lg=en</w:t>
        </w:r>
      </w:hyperlink>
      <w:r>
        <w:t xml:space="preserve"> - AIMaster offers various GPU computing power contracts for AI model training services, featuring one-click deployment and automatic operation for stable returns. Contract options include daily, three-day, five-day, seven-day, ten-day, fifteen-day, twenty-two-day, thirty-day, forty-five-day, sixty-day, and ninety-day terms, each with specific GPU devices, daily profits, net profits, and rebate cycles. The platform also provides affiliate bonuses at two levels, with 3% for Level 1 and 1.5% for Level 2. Users can invest in contracts ranging from $10 to $85,000, with varying daily profits and net profits, catering to different investment preferences.</w:t>
      </w:r>
      <w:r/>
    </w:p>
    <w:p>
      <w:pPr>
        <w:pStyle w:val="ListNumber"/>
        <w:spacing w:line="240" w:lineRule="auto"/>
        <w:ind w:left="720"/>
      </w:pPr>
      <w:r/>
      <w:hyperlink r:id="rId14">
        <w:r>
          <w:rPr>
            <w:color w:val="0000EE"/>
            <w:u w:val="single"/>
          </w:rPr>
          <w:t>https://www.anchain.ai/training</w:t>
        </w:r>
      </w:hyperlink>
      <w:r>
        <w:t xml:space="preserve"> - AnChain.AI University offers courses to investigate crypto and DeFi crimes confidently. The curriculum includes on-demand courses and up to 40 hours of live training, covering topics like the fundamentals of DeFi, Web3, smart contracts, and Web3 investigation. The university provides flexible learning options, professional certification, expert instructors, and industry recognition. Courses are designed for blockchain investigators, developers, financial professionals, entrepreneurs, and regulators, aiming to equip them with the skills to navigate the world of DeFi and crypto threats effectively.</w:t>
      </w:r>
      <w:r/>
    </w:p>
    <w:p>
      <w:pPr>
        <w:pStyle w:val="ListNumber"/>
        <w:spacing w:line="240" w:lineRule="auto"/>
        <w:ind w:left="720"/>
      </w:pPr>
      <w:r/>
      <w:hyperlink r:id="rId15">
        <w:r>
          <w:rPr>
            <w:color w:val="0000EE"/>
            <w:u w:val="single"/>
          </w:rPr>
          <w:t>https://aimarket.global/blog.html</w:t>
        </w:r>
      </w:hyperlink>
      <w:r>
        <w:t xml:space="preserve"> - AI Market Global's blog provides insights into earning money with cryptocurrency. It discusses the evolution of cryptocurrency into a major asset class, offering multiple ways to earn income, including trading, dividends, and running master nodes. The blog emphasizes the importance of thorough research and strategic planning to navigate the market's volatility and avoid common investment pitfalls. It also highlights the significance of understanding tax implications for anyone earning through cryptocurrency, aiming to equip readers with the knowledge needed to generate income in the crypto market.</w:t>
      </w:r>
      <w:r/>
    </w:p>
    <w:p>
      <w:pPr>
        <w:pStyle w:val="ListNumber"/>
        <w:spacing w:line="240" w:lineRule="auto"/>
        <w:ind w:left="720"/>
      </w:pPr>
      <w:r/>
      <w:hyperlink r:id="rId11">
        <w:r>
          <w:rPr>
            <w:color w:val="0000EE"/>
            <w:u w:val="single"/>
          </w:rPr>
          <w:t>https://www.cryptohopper.com/news/are-ai-agents-the-future-of-digital-assets-11490</w:t>
        </w:r>
      </w:hyperlink>
      <w:r>
        <w:t xml:space="preserve"> - The article explores the impact of AI agents on digital assets, highlighting initiatives like the partnership between Eliza Labs and Stanford University's Future Digital Currency Initiative, which investigates how autonomous AI agents can influence the functionality, security, and scalability of digital asset ecosystems. AI agents are envisioned to perform tasks such as executing transactions, managing wallets, and optimizing investment strategies, potentially streamlining operations and introducing new efficiencies. The piece also discusses the advantages of AI in processing vast amounts of data in real-time, enabling more informed decision-making and improving transaction execution speed.</w:t>
      </w:r>
      <w:r/>
    </w:p>
    <w:p>
      <w:pPr>
        <w:pStyle w:val="ListNumber"/>
        <w:spacing w:line="240" w:lineRule="auto"/>
        <w:ind w:left="720"/>
      </w:pPr>
      <w:r/>
      <w:hyperlink r:id="rId12">
        <w:r>
          <w:rPr>
            <w:color w:val="0000EE"/>
            <w:u w:val="single"/>
          </w:rPr>
          <w:t>https://crypto.com/en/research/ai-agents-in-crypto-sep-2024</w:t>
        </w:r>
      </w:hyperlink>
      <w:r>
        <w:t xml:space="preserve"> - This research report examines AI agents in the cryptocurrency realm, focusing on their applications in agent creation, trading, smart wallets/payments, gaming, social, art/NFT, and security. It highlights the expected growth of the AI agents market from $5.1 billion in 2024 to $47.1 billion by 2030, driven by demand for automation and efficiency across industries. The report emphasizes that Web3 provides a conducive environment for AI agents, with blockchain eliminating intermediaries and enabling AI agents to process transactions on behalf of users, thereby enhancing the functionality and efficiency of digital asset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enewswire.com/news-release/2025/07/02/3109437/0/en/AIMaster-Launches-AI-Training-Contracts-Ushering-in-a-New-Era-of-Yield-Anchoring-in-the-Crypto-Asset-Market.html" TargetMode="External"/><Relationship Id="rId10" Type="http://schemas.openxmlformats.org/officeDocument/2006/relationships/hyperlink" Target="https://aimaster.vip/?lg=en" TargetMode="External"/><Relationship Id="rId11" Type="http://schemas.openxmlformats.org/officeDocument/2006/relationships/hyperlink" Target="https://www.cryptohopper.com/news/are-ai-agents-the-future-of-digital-assets-11490" TargetMode="External"/><Relationship Id="rId12" Type="http://schemas.openxmlformats.org/officeDocument/2006/relationships/hyperlink" Target="https://crypto.com/en/research/ai-agents-in-crypto-sep-2024" TargetMode="External"/><Relationship Id="rId13" Type="http://schemas.openxmlformats.org/officeDocument/2006/relationships/hyperlink" Target="https://www.noahwire.com" TargetMode="External"/><Relationship Id="rId14" Type="http://schemas.openxmlformats.org/officeDocument/2006/relationships/hyperlink" Target="https://www.anchain.ai/training" TargetMode="External"/><Relationship Id="rId15" Type="http://schemas.openxmlformats.org/officeDocument/2006/relationships/hyperlink" Target="https://aimarket.global/blo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