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tech sector defies downturn with record-breaking investment and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has long been a city defined by its capacity for reinvention. From its pivotal role in the industrial revolution to the finance surge of the 1980s, London has continually adapted to shifting economic and social tides. Today, this transformational momentum is embodied in its flourishing tech culture, which is reshaping the city’s economy and the daily lives of millions.</w:t>
      </w:r>
      <w:r/>
    </w:p>
    <w:p>
      <w:r/>
      <w:r>
        <w:t>Over the past decade, London has emerged as Europe’s leading technology hub, standing shoulder to shoulder with global cities like New York, Berlin, and Silicon Valley. In 2022, London’s tech sector secured over £20 billion in investment, a figure that notably surpassed all other European cities. This influx of capital solidified London's status as the continent’s premier destination for tech investment, with its firms attracting $19.8 billion in venture capital funding. Despite a global downturn in venture funding, London’s sector demonstrated remarkable resilience and even growth, underlining its enduring appeal to global investors. Major tech unicorns — startups valued at over $1 billion — such as Marshmallow Insurance and Gousto highlight the city's robust startup ecosystem, with over 40% of European tech unicorns based in London.</w:t>
      </w:r>
      <w:r/>
    </w:p>
    <w:p>
      <w:r/>
      <w:r>
        <w:t>Several critical factors underpin London’s tech dominance. The city benefits from prestigious universities producing highly skilled graduates, plentiful access to venture capital and angel investors, proximity to major corporate headquarters, and a diverse, talented global workforce. This combination not only fuels groundbreaking innovations but also influences daily operations and lifestyles across the capital.</w:t>
      </w:r>
      <w:r/>
    </w:p>
    <w:p>
      <w:r/>
      <w:r>
        <w:t>Technology has notably transformed the nature of work in London. The pandemic accelerated an already emerging remote and hybrid work revolution, facilitated by advancements in communication tools, cloud computing, and mobile applications. Today, millions of Londoners benefit from flexible working environments supported by video conferencing, cloud-based collaboration platforms, and mobile-first solutions. Demand for bespoke app development, particularly from sectors specialising in Android app creation, has surged as businesses seek tailored digital tools to accommodate a workforce operating between home, offices, and coworking spaces. The growth of coworking venues and tech-enabled offices, equipped with smart technologies to streamline daily workflows, further exemplifies how tech is redefining modern work culture in London.</w:t>
      </w:r>
      <w:r/>
    </w:p>
    <w:p>
      <w:r/>
      <w:r>
        <w:t>Beyond the workplace, Londoners experience technology’s impact in their everyday lives. Urban mobility has been revolutionised through apps offering real-time travel updates, contactless payments, and digital cycling schemes. Initiatives like e-scooter trials, bike-sharing schemes, and electric vehicle programs showcase London’s commitment to greener, smart transport solutions, aligning with broader sustainability goals. Meanwhile, convenience has become a hallmark of London life, with food delivery apps, online grocery services, mobile banking, and digital entertainment platforms integral to daily routines. These consumer-facing technologies depend heavily on sophisticated mobile app development to meet the demands of a fast-paced, mobile-first society. Social media platforms and digital communities also play a crucial role in knitting together London’s diverse populations, helping to bridge cultural divides and support vulnerable groups, particularly highlighted during the pandemic through virtual health and cultural initiatives.</w:t>
      </w:r>
      <w:r/>
    </w:p>
    <w:p>
      <w:r/>
      <w:r>
        <w:t>While the benefits of London’s tech ascendancy are clear, challenges remain. The digital divide persists, with underserved communities facing limited access to devices and reliable internet connections. Cybersecurity and data privacy concerns are escalating, urging the need for stronger regulatory frameworks. Additionally, businesses face the ongoing challenge of innovating rapidly while ensuring inclusivity and accessibility for all Londoners, not just the tech-savvy.</w:t>
      </w:r>
      <w:r/>
    </w:p>
    <w:p>
      <w:r/>
      <w:r>
        <w:t>Looking ahead, London’s tech culture appears poised for continued growth. Investment in innovation, coupled with a diverse talent pool and increasing focus on sustainability and inclusion, positions the city to lead Europe’s digital future. Emerging technologies, from artificial intelligence to advances in digital health, promise to drive further evolution in how Londoners live, work, and engage with their city.</w:t>
      </w:r>
      <w:r/>
    </w:p>
    <w:p>
      <w:r/>
      <w:r>
        <w:t>In essence, London’s digital transformation is more than a trend — it is a defining feature of the modern metropolis. Technology is not merely an industry within London but is interwoven into its very fabric, powering the tools and infrastructure that keep the city connected, productive, and resilient. As this story unfolds, one certainty remains: London’s journey as a digital capital is just beginning.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https://www.londondaily.news/how-londons-tech-culture-is-changing-the-way-we-live-and-work/</w:t>
        </w:r>
      </w:hyperlink>
      <w:r>
        <w:t xml:space="preserve"> - Please view link - unable to able to access data</w:t>
      </w:r>
      <w:r/>
    </w:p>
    <w:p>
      <w:pPr>
        <w:pStyle w:val="ListNumber"/>
        <w:spacing w:line="240" w:lineRule="auto"/>
        <w:ind w:left="720"/>
      </w:pPr>
      <w:r/>
      <w:hyperlink r:id="rId10">
        <w:r>
          <w:rPr>
            <w:color w:val="0000EE"/>
            <w:u w:val="single"/>
          </w:rPr>
          <w:t>https://media.londonandpartners.com/news/london-retains-crown-as-europes-leading-hub-for-tech-investment</w:t>
        </w:r>
      </w:hyperlink>
      <w:r>
        <w:t xml:space="preserve"> - In 2022, London's tech firms attracted $19.8 billion in venture capital funding, surpassing all other European cities and ranking fourth globally. This investment contributed to the UK's tech sector's growth, with London accounting for a significant portion of the total funding secured by UK tech firms. Major funding rounds included a $1 billion Series D for Checkout.com and a $312 million Series G for GoCardless. Despite a global decline in VC funding, London's tech sector demonstrated resilience and continued growth.</w:t>
      </w:r>
      <w:r/>
    </w:p>
    <w:p>
      <w:pPr>
        <w:pStyle w:val="ListNumber"/>
        <w:spacing w:line="240" w:lineRule="auto"/>
        <w:ind w:left="720"/>
      </w:pPr>
      <w:r/>
      <w:hyperlink r:id="rId11">
        <w:r>
          <w:rPr>
            <w:color w:val="0000EE"/>
            <w:u w:val="single"/>
          </w:rPr>
          <w:t>https://www.cityam.com/london-beats-paris-and-berlin-to-retain-european-tech-investment-crown/</w:t>
        </w:r>
      </w:hyperlink>
      <w:r>
        <w:t xml:space="preserve"> - London maintained its position as Europe's leading tech investment hub in 2022, attracting $19.8 billion in venture capital. This figure was significantly higher than Paris and Berlin, despite a global downturn in investment. The data highlights London's resilience and continued appeal to tech investors, even amid economic challenges. The substantial investment underscores the city's status as a prime destination for tech startups and innovation.</w:t>
      </w:r>
      <w:r/>
    </w:p>
    <w:p>
      <w:pPr>
        <w:pStyle w:val="ListNumber"/>
        <w:spacing w:line="240" w:lineRule="auto"/>
        <w:ind w:left="720"/>
      </w:pPr>
      <w:r/>
      <w:hyperlink r:id="rId12">
        <w:r>
          <w:rPr>
            <w:color w:val="0000EE"/>
            <w:u w:val="single"/>
          </w:rPr>
          <w:t>https://www.cityam.com/london-tech-unicorn/</w:t>
        </w:r>
      </w:hyperlink>
      <w:r>
        <w:t xml:space="preserve"> - London's tech sector has seen a surge in unicorns, with companies like Marshmallow Insurance and Gousto reaching valuations of over $1 billion. Marshmallow Insurance, a digital car insurance provider, raised $85 million at a $1.2 billion valuation, while recipe box service Gousto achieved unicorn status. These developments reflect London's growing prominence in the global tech landscape and its ability to foster successful startups.</w:t>
      </w:r>
      <w:r/>
    </w:p>
    <w:p>
      <w:pPr>
        <w:pStyle w:val="ListNumber"/>
        <w:spacing w:line="240" w:lineRule="auto"/>
        <w:ind w:left="720"/>
      </w:pPr>
      <w:r/>
      <w:hyperlink r:id="rId14">
        <w:r>
          <w:rPr>
            <w:color w:val="0000EE"/>
            <w:u w:val="single"/>
          </w:rPr>
          <w:t>https://www.ft.com/content/3a578807-c7f0-4e06-82db-35232d401a1e</w:t>
        </w:r>
      </w:hyperlink>
      <w:r>
        <w:t xml:space="preserve"> - Harry Nelis, a partner at Accel, reflects on the venture capital firm's 25 years of investing in European startups. Accel's long-term approach has led to successes like Skype, Supercell, and Spotify. Nelis emphasizes Europe's maturation in the startup ecosystem, highlighting London's role in AI research and the emergence of numerous unicorns. Despite challenges, he remains optimistic about Europe's tech future, citing high-caliber entrepreneurs and disrupted markets as key drivers.</w:t>
      </w:r>
      <w:r/>
    </w:p>
    <w:p>
      <w:pPr>
        <w:pStyle w:val="ListNumber"/>
        <w:spacing w:line="240" w:lineRule="auto"/>
        <w:ind w:left="720"/>
      </w:pPr>
      <w:r/>
      <w:hyperlink r:id="rId15">
        <w:r>
          <w:rPr>
            <w:color w:val="0000EE"/>
            <w:u w:val="single"/>
          </w:rPr>
          <w:t>https://www.ft.com/content/a7b92096-5147-4f13-8242-2df967bfc5b1</w:t>
        </w:r>
      </w:hyperlink>
      <w:r>
        <w:t xml:space="preserve"> - Investors remain optimistic about Europe's tech sector despite economic challenges. The FT-Statista ranking of Europe's 1,000 fastest-growing companies shows resilience, with IT and software sectors leading. AI is driving investor interest, influencing various industries. Venture capitalists see opportunities in resilient and innovative companies, emphasizing adaptability and sustainability. Despite higher interest rates, investors believe new leading companies are continually emerging, underscoring the sector's potential.</w:t>
      </w:r>
      <w:r/>
    </w:p>
    <w:p>
      <w:pPr>
        <w:pStyle w:val="ListNumber"/>
        <w:spacing w:line="240" w:lineRule="auto"/>
        <w:ind w:left="720"/>
      </w:pPr>
      <w:r/>
      <w:hyperlink r:id="rId16">
        <w:r>
          <w:rPr>
            <w:color w:val="0000EE"/>
            <w:u w:val="single"/>
          </w:rPr>
          <w:t>https://www.ft.com/content/d30a4ebc-21e5-4c49-9ac0-b930e87c30ac</w:t>
        </w:r>
      </w:hyperlink>
      <w:r>
        <w:t xml:space="preserve"> - Europe's tech ecosystem has diversified, with 98 cities across 28 countries producing unicorns as of 2021. The UK leads with 24 hubs, followed by Germany and Spain. Notable UK hubs include SETsquared, which has supported over 5,000 entrepreneurs. This growth reflects Europe's unique and vibrant startup model, differing from Silicon Valley, and highlights the continent's expanding role in the global tech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how-londons-tech-culture-is-changing-the-way-we-live-and-work/" TargetMode="External"/><Relationship Id="rId10" Type="http://schemas.openxmlformats.org/officeDocument/2006/relationships/hyperlink" Target="https://media.londonandpartners.com/news/london-retains-crown-as-europes-leading-hub-for-tech-investment" TargetMode="External"/><Relationship Id="rId11" Type="http://schemas.openxmlformats.org/officeDocument/2006/relationships/hyperlink" Target="https://www.cityam.com/london-beats-paris-and-berlin-to-retain-european-tech-investment-crown/" TargetMode="External"/><Relationship Id="rId12" Type="http://schemas.openxmlformats.org/officeDocument/2006/relationships/hyperlink" Target="https://www.cityam.com/london-tech-unicorn/" TargetMode="External"/><Relationship Id="rId13" Type="http://schemas.openxmlformats.org/officeDocument/2006/relationships/hyperlink" Target="https://www.noahwire.com" TargetMode="External"/><Relationship Id="rId14" Type="http://schemas.openxmlformats.org/officeDocument/2006/relationships/hyperlink" Target="https://www.ft.com/content/3a578807-c7f0-4e06-82db-35232d401a1e" TargetMode="External"/><Relationship Id="rId15" Type="http://schemas.openxmlformats.org/officeDocument/2006/relationships/hyperlink" Target="https://www.ft.com/content/a7b92096-5147-4f13-8242-2df967bfc5b1" TargetMode="External"/><Relationship Id="rId16" Type="http://schemas.openxmlformats.org/officeDocument/2006/relationships/hyperlink" Target="https://www.ft.com/content/d30a4ebc-21e5-4c49-9ac0-b930e87c30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