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MYD Group files Nasdaq IPO application to boost global AI and digital jobs expansion</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London-headquartered MYD Group has officially submitted its application to list on the Nasdaq Stock Market, marking a significant milestone in its evolution as a global digital technology leader. Founded in London, MYD Group operates across Europe, Africa, and Asia, specialising in digital infrastructure, intelligent marketing, and cross-border employment services. The Group’s move to Nasdaq signals its ambition to accelerate global expansion and innovation in these fields through access to international capital markets.</w:t>
      </w:r>
      <w:r/>
    </w:p>
    <w:p>
      <w:r/>
      <w:r>
        <w:t>The strategic choice of Nasdaq as a listing venue reflects MYD’s deep alignment with the exchange’s technology-focused ecosystem. Nasdaq has built a reputation as the global benchmark for tech companies, offering a network that supports innovation in artificial intelligence, digital marketing, and blockchain-based employment platforms — all key areas in MYD’s growth strategy. The Group plans to deploy funds raised from its initial public offering (IPO) to enhance AI research and development at its European centres in London and Berlin, expand digital employment platforms currently serving Uganda and eight other African markets, and invest in its partner ecosystem across Asia, including Singapore and India.</w:t>
      </w:r>
      <w:r/>
    </w:p>
    <w:p>
      <w:r/>
      <w:r>
        <w:t>Industry data underscores Nasdaq’s continued dominance as a hub for technology IPOs, having welcomed 142 listings in the first half of 2025 alone, with capital raised reaching $19.2 billion — the highest since 2021. This environment offers MYD access to a mature investor base well-versed in technology-driven growth stories, potentially accelerating the company’s mission to blend innovative digital marketing solutions with next-generation, blockchain-enabled employment services.</w:t>
      </w:r>
      <w:r/>
    </w:p>
    <w:p>
      <w:r/>
      <w:r>
        <w:t>Highlighting the Group’s competitive strengths, MYD boasts a remarkable global revenue compound annual growth rate (CAGR) of 128% from 2023 to 2025. Its strong European customer retention rate of 91% includes major clients from the Financial Times Top 100. With over three million monthly active users on its mobile platforms in Africa, MYD has created more than five million digital jobs worldwide, including two million in Uganda alone. The Group’s technology portfolio includes 27 patents in machine learning applications, such as a multimodal AI customer service system, and a proprietary multi-currency cross-border settlement network. MYD emphasises not only innovation but also social responsibility, investing heavily in talent development, leadership training for 300,000 employees, and local community welfare programmes spanning education, healthcare, and poverty alleviation.</w:t>
      </w:r>
      <w:r/>
    </w:p>
    <w:p>
      <w:r/>
      <w:r>
        <w:t>Looking ahead, MYD’s IPO, expected in November 2025, will be preceded by a “Tech for Good” global roadshow across multiple financial hubs including London, San Francisco, Singapore, and Kampala. Following the listing, the Group aims to establish the Silicon Valley AI Research Institute in 2026, focusing on pioneering advances in digital marketing technologies. This path underscores MYD’s commitment to sustainable growth, shared prosperity with employees, and continued leadership in transforming cross-border digital ecosystems.</w:t>
      </w:r>
      <w:r/>
    </w:p>
    <w:p>
      <w:r/>
      <w:r>
        <w:t>It is worth noting that Nasdaq has recently implemented tighter listing requirements, including stricter delisting rules related to minimum share prices. These policy changes, aimed at maintaining market quality, may pose added regulatory scrutiny for new entrants. Industry observers have also noted increased competitiveness among major exchanges, with some companies now considering alternatives such as the New York Stock Exchange. Nonetheless, Nasdaq’s technology-focus and track record of nurturing innovative companies remain decisive factors influencing MYD’s choice.</w:t>
      </w:r>
      <w:r/>
    </w:p>
    <w:p>
      <w:r/>
      <w:r>
        <w:t>In summary, MYD Group’s Nasdaq listing application marks a pivotal chapter in its strategy to reshape digital marketing and employment services across multiple continents. By leveraging Nasdaq’s global platform, the company aims to expand its technological moat, deepen investor engagement, and reinforce its role as a catalyst for digital and social innovation worldwide.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3 – </w:t>
      </w:r>
      <w:hyperlink r:id="rId10">
        <w:r>
          <w:rPr>
            <w:color w:val="0000EE"/>
            <w:u w:val="single"/>
          </w:rPr>
          <w:t>[3]</w:t>
        </w:r>
      </w:hyperlink>
      <w:r>
        <w:t xml:space="preserve">, </w:t>
      </w:r>
      <w:hyperlink r:id="rId11">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[3]</w:t>
        </w:r>
      </w:hyperlink>
      <w:r>
        <w:t xml:space="preserve">, </w:t>
      </w:r>
      <w:hyperlink r:id="rId12">
        <w:r>
          <w:rPr>
            <w:color w:val="0000EE"/>
            <w:u w:val="single"/>
          </w:rPr>
          <w:t>[5]</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9">
        <w:r>
          <w:rPr>
            <w:color w:val="0000EE"/>
            <w:u w:val="single"/>
          </w:rPr>
          <w:t>[2]</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https://markets.financialcontent.com/wral/article/binary-2025-7-25-myd-group-officially-submits-nasdaq-listing-application-a-new-chapter-in-capital-markets-for-the-digital-technology-pioneer-myd-group-goes-public</w:t>
        </w:r>
      </w:hyperlink>
      <w:r>
        <w:t xml:space="preserve"> - Please view link - unable to able to access data</w:t>
      </w:r>
      <w:r/>
    </w:p>
    <w:p>
      <w:pPr>
        <w:pStyle w:val="ListNumber"/>
        <w:spacing w:line="240" w:lineRule="auto"/>
        <w:ind w:left="720"/>
      </w:pPr>
      <w:r/>
      <w:hyperlink r:id="rId9">
        <w:r>
          <w:rPr>
            <w:color w:val="0000EE"/>
            <w:u w:val="single"/>
          </w:rPr>
          <w:t>https://markets.financialcontent.com/wral/article/binary-2025-7-25-myd-group-officially-submits-nasdaq-listing-application-a-new-chapter-in-capital-markets-for-the-digital-technology-pioneer-myd-group-goes-public</w:t>
        </w:r>
      </w:hyperlink>
      <w:r>
        <w:t xml:space="preserve"> - MYD Group, headquartered in London, has officially submitted its application for listing on the Nasdaq Stock Market. This move signifies the company's expansion into the international capital markets, aiming to enhance its global digital infrastructure, intelligent marketing, and cross-border employment services. The funds raised through the IPO are intended for upgrading AI algorithms in Europe, expanding digital employment platforms in Africa, and investing in the Asian partner ecosystem. MYD Group's strategic alignment with Nasdaq's innovation ecosystem is expected to accelerate its mission to integrate innovative digital marketing with next-generation employment services.</w:t>
      </w:r>
      <w:r/>
    </w:p>
    <w:p>
      <w:pPr>
        <w:pStyle w:val="ListNumber"/>
        <w:spacing w:line="240" w:lineRule="auto"/>
        <w:ind w:left="720"/>
      </w:pPr>
      <w:r/>
      <w:hyperlink r:id="rId10">
        <w:r>
          <w:rPr>
            <w:color w:val="0000EE"/>
            <w:u w:val="single"/>
          </w:rPr>
          <w:t>https://www.nasdaq.com/press-release/nasdaq-welcomes-142-ipos-in-the-first-half-of-2025</w:t>
        </w:r>
      </w:hyperlink>
      <w:r>
        <w:t xml:space="preserve"> - In the first half of 2025, Nasdaq welcomed 142 initial public offerings (IPOs), raising a total of $19.2 billion. This marks the highest volume of listings and capital raised in the first half of the year since 2021. The listings included 83 operating companies and 59 special purpose acquisition companies (SPACs), maintaining Nasdaq's leadership in the U.S. market with an 86% win-rate for Nasdaq-eligible listings. Additionally, 11 companies transferred their corporate listings to Nasdaq, crossing the $3 trillion market value threshold since 2005.</w:t>
      </w:r>
      <w:r/>
    </w:p>
    <w:p>
      <w:pPr>
        <w:pStyle w:val="ListNumber"/>
        <w:spacing w:line="240" w:lineRule="auto"/>
        <w:ind w:left="720"/>
      </w:pPr>
      <w:r/>
      <w:hyperlink r:id="rId11">
        <w:r>
          <w:rPr>
            <w:color w:val="0000EE"/>
            <w:u w:val="single"/>
          </w:rPr>
          <w:t>https://www.nasdaq.com/videos/2025-mid-year-listing-highlights</w:t>
        </w:r>
      </w:hyperlink>
      <w:r>
        <w:t xml:space="preserve"> - Nasdaq's 2025 Mid-year Listing Highlights video provides an overview of the exchange's performance in the first half of the year. It covers the volume and types of listings, capital raised, and strategic initiatives undertaken to support companies at various stages of their lifecycle. The video also discusses Nasdaq's position as a hub for innovative brands across sectors such as financial technology, digital assets, and biotechnology, highlighting its client-first value proposition and leadership in the market.</w:t>
      </w:r>
      <w:r/>
    </w:p>
    <w:p>
      <w:pPr>
        <w:pStyle w:val="ListNumber"/>
        <w:spacing w:line="240" w:lineRule="auto"/>
        <w:ind w:left="720"/>
      </w:pPr>
      <w:r/>
      <w:hyperlink r:id="rId12">
        <w:r>
          <w:rPr>
            <w:color w:val="0000EE"/>
            <w:u w:val="single"/>
          </w:rPr>
          <w:t>https://www.ropesgray.com/en/insights/alerts/2025/04/capital-markets-governance-insights-april-2025</w:t>
        </w:r>
      </w:hyperlink>
      <w:r>
        <w:t xml:space="preserve"> - Ropes &amp; Gray's April 2025 Capital Markets &amp; Governance Insights discusses recent developments in Nasdaq's listing requirements. The article highlights changes to the delisting process for noncompliance with Nasdaq's minimum closing bid price requirement of $1.00 per share. It notes that companies failing to comply for more than 360 days will be immediately suspended from trading on Nasdaq, and those becoming non-compliant within a year of a reverse stock split will receive an immediate delisting determination.</w:t>
      </w:r>
      <w:r/>
    </w:p>
    <w:p>
      <w:pPr>
        <w:pStyle w:val="ListNumber"/>
        <w:spacing w:line="240" w:lineRule="auto"/>
        <w:ind w:left="720"/>
      </w:pPr>
      <w:r/>
      <w:hyperlink r:id="rId13">
        <w:r>
          <w:rPr>
            <w:color w:val="0000EE"/>
            <w:u w:val="single"/>
          </w:rPr>
          <w:t>https://arc-group.com/capital-markets-2025-market-shifts-new-listings/</w:t>
        </w:r>
      </w:hyperlink>
      <w:r>
        <w:t xml:space="preserve"> - ARC Group's article on capital markets in 2025 examines the impact of Nasdaq's revised listing requirements implemented in April 2025. The piece discusses increased scrutiny and capital requirements for companies seeking to list, particularly affecting small and mid-cap companies. It also notes a shift towards alternative exchanges, such as the New York Stock Exchange, due to Nasdaq's stricter requirements, highlighting the competitive dynamics among exchanges in attracting new listings.</w:t>
      </w:r>
      <w:r/>
    </w:p>
    <w:p>
      <w:pPr>
        <w:pStyle w:val="ListNumber"/>
        <w:spacing w:line="240" w:lineRule="auto"/>
        <w:ind w:left="720"/>
      </w:pPr>
      <w:r/>
      <w:hyperlink r:id="rId15">
        <w:r>
          <w:rPr>
            <w:color w:val="0000EE"/>
            <w:u w:val="single"/>
          </w:rPr>
          <w:t>https://www.gosourcing365.com/listing-detail/myd-group</w:t>
        </w:r>
      </w:hyperlink>
      <w:r>
        <w:t xml:space="preserve"> - GoSourcing365 provides a profile of MYD Group, detailing its operations in the textile industry in Turkey. The company manufactures a range of chemicals, including textile, printing, leather, yarn, fiber, silicones, pre-treatment, bleaching, dyeing, and finishing chemicals. Established in 2010, MYD Group operates a factory covering 5,000 square meters in Bursa-Gürsu Organize Sanayi Bölgesi, a central hub for the textile industry in Turkey. The facility boasts an annual production capacity of 700 tons per month and includes R&amp;D, technical service, and quality control laboratories.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arkets.financialcontent.com/wral/article/binary-2025-7-25-myd-group-officially-submits-nasdaq-listing-application-a-new-chapter-in-capital-markets-for-the-digital-technology-pioneer-myd-group-goes-public" TargetMode="External"/><Relationship Id="rId10" Type="http://schemas.openxmlformats.org/officeDocument/2006/relationships/hyperlink" Target="https://www.nasdaq.com/press-release/nasdaq-welcomes-142-ipos-in-the-first-half-of-2025" TargetMode="External"/><Relationship Id="rId11" Type="http://schemas.openxmlformats.org/officeDocument/2006/relationships/hyperlink" Target="https://www.nasdaq.com/videos/2025-mid-year-listing-highlights" TargetMode="External"/><Relationship Id="rId12" Type="http://schemas.openxmlformats.org/officeDocument/2006/relationships/hyperlink" Target="https://www.ropesgray.com/en/insights/alerts/2025/04/capital-markets-governance-insights-april-2025" TargetMode="External"/><Relationship Id="rId13" Type="http://schemas.openxmlformats.org/officeDocument/2006/relationships/hyperlink" Target="https://arc-group.com/capital-markets-2025-market-shifts-new-listings/" TargetMode="External"/><Relationship Id="rId14" Type="http://schemas.openxmlformats.org/officeDocument/2006/relationships/hyperlink" Target="https://www.noahwire.com" TargetMode="External"/><Relationship Id="rId15" Type="http://schemas.openxmlformats.org/officeDocument/2006/relationships/hyperlink" Target="https://www.gosourcing365.com/listing-detail/myd-grou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