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Computle raises £500,000 to scale GPU‑optimised cloud workstations for studios and engineers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London-based deeptech startup Computle has raised £500,000 in a pre‑seed round led by British cloud entrepreneur Mark Boost, bringing the company’s lifetime funding to £700,000. According to the original report and the company’s announcement, the capital will be used to accelerate international expansion and scale Computle’s subscription service of high‑performance remote cloud workstations for creative, architectural and engineering teams.</w:t>
      </w:r>
      <w:r/>
    </w:p>
    <w:p>
      <w:r/>
      <w:r>
        <w:t>Computle was founded in 2020 and offers virtual workstations that the company says reproduce the responsiveness and throughput of on‑premise high‑end machines for compute‑heavy tasks such as 3D rendering, CAD and animation. Industry reporting notes the startup has been used on projects ranging from national infrastructure planning to major television productions and award‑winning architecture, positioning the firm in sectors that increasingly favour cloud‑first workflows driven by hybrid working and globally distributed talent.</w:t>
      </w:r>
      <w:r/>
    </w:p>
    <w:p>
      <w:r/>
      <w:r>
        <w:t>In its announcement Computle states the product is configurable across CPU and GPU profiles and supports dual‑4K endpoints, and the company highlights partnerships with storage providers and adherence to ISO 27001 security standards as part of its commercial offering. The company also named deployment regions including London, New York and Singapore and claims its approach can deliver cost reductions versus alternative arrangements.</w:t>
      </w:r>
      <w:r/>
    </w:p>
    <w:p>
      <w:r/>
      <w:r>
        <w:t>“Computle is tackling a real challenge with impressive ingenuity,” said investor Mark Boost in Computle’s announcement. Jake Elsley, the founder and CEO, added in comments to Tech.eu that “Mark instantly recognised the future we’re building,” and argued Boost’s experience in scalable infrastructure will help the startup redefine workflows in the architecture, engineering and construction sector.</w:t>
      </w:r>
      <w:r/>
    </w:p>
    <w:p>
      <w:r/>
      <w:r>
        <w:t>The raise comes against a backdrop in which general‑purpose cloud remains concentrated among a handful of hyperscalers. Industry analysis summarised by CRN, drawing on Synergy Research Group data, shows Amazon Web Services still commanding roughly a third of global cloud market share, with Microsoft Azure and Google Cloud following — a concentration that leaves room for specialised, vertical providers to target niche, performance‑sensitive workloads. At the same time, demand for GPU capacity and AI‑driven services is expanding the addressable market for infrastructure that can be tightly optimised for graphics and simulation tasks.</w:t>
      </w:r>
      <w:r/>
    </w:p>
    <w:p>
      <w:r/>
      <w:r>
        <w:t>That optimisation often leans on GPU‑accelerated virtual workstation technology. Vendor materials from NVIDIA describe how virtual workstation software pairs data‑centre GPUs with virtualisation to deliver performance comparable to physical workstations, enabling remote real‑time collaboration, graphics‑intensive simulation and virtual production workflows — the very capabilities Computle says it delivers to designers and visual‑effects professionals.</w:t>
      </w:r>
      <w:r/>
    </w:p>
    <w:p>
      <w:r/>
      <w:r>
        <w:t>Market moves by specialist providers underscore that vertical approach. Recent industry coverage of CoreWeave’s acquisition of Conductor Technologies, for example, highlights how GPU‑focused infrastructure combined with orchestration tools can simplify cloud rendering pipelines and reduce time‑to‑render compared with generic hyperscaler setups — a commercial rationale that mirrors Computle’s proposition to studios and engineering teams.</w:t>
      </w:r>
      <w:r/>
    </w:p>
    <w:p>
      <w:r/>
      <w:r>
        <w:t>Computle’s new capital and a strategic backer with a track record in cloud and hosting services give it runway to expand globally, but the competitive landscape is crowded. The company claims advantages in low latency, pre‑configured stacks and sector integrations; realising those at scale will require continued engineering work, partnerships with GPU and storage vendors, and a sales push into firms that remain cautious about migrating high‑value, compute‑intensive workloads to the cloud.</w:t>
      </w:r>
      <w:r/>
    </w:p>
    <w:p>
      <w:r/>
      <w:r>
        <w:t>If Computle can convert its early case studies into repeatable customer wins, it will join a growing cohort of niche cloud providers that aim to supplement — rather than supplant — the large hyperscalers by offering purpose‑built experiences for design, simulation and content creation. For now, the investment signals investor appetite for infrastructure plays that underpin creative and engineering pipelines even as much of the venture spotlight in 2025 has centred on generative AI and software‑first startups.</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[3]</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3 – </w:t>
      </w:r>
      <w:hyperlink r:id="rId10">
        <w:r>
          <w:rPr>
            <w:color w:val="0000EE"/>
            <w:u w:val="single"/>
          </w:rPr>
          <w:t>[3]</w:t>
        </w:r>
      </w:hyperlink>
      <w:r>
        <w:t xml:space="preserve"> </w:t>
      </w:r>
      <w:r/>
    </w:p>
    <w:p>
      <w:pPr>
        <w:pStyle w:val="ListBullet"/>
        <w:spacing w:line="240" w:lineRule="auto"/>
        <w:ind w:left="720"/>
      </w:pPr>
      <w:r/>
      <w:r>
        <w:t xml:space="preserve">Paragraph 4 – </w:t>
      </w:r>
      <w:hyperlink r:id="rId10">
        <w:r>
          <w:rPr>
            <w:color w:val="0000EE"/>
            <w:u w:val="single"/>
          </w:rPr>
          <w:t>[3]</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5 – </w:t>
      </w:r>
      <w:hyperlink r:id="rId11">
        <w:r>
          <w:rPr>
            <w:color w:val="0000EE"/>
            <w:u w:val="single"/>
          </w:rPr>
          <w:t>[6]</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6 – </w:t>
      </w:r>
      <w:hyperlink r:id="rId12">
        <w:r>
          <w:rPr>
            <w:color w:val="0000EE"/>
            <w:u w:val="single"/>
          </w:rPr>
          <w:t>[5]</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7 – </w:t>
      </w:r>
      <w:hyperlink r:id="rId13">
        <w:r>
          <w:rPr>
            <w:color w:val="0000EE"/>
            <w:u w:val="single"/>
          </w:rPr>
          <w:t>[7]</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0">
        <w:r>
          <w:rPr>
            <w:color w:val="0000EE"/>
            <w:u w:val="single"/>
          </w:rPr>
          <w:t>[3]</w:t>
        </w:r>
      </w:hyperlink>
      <w:r>
        <w:t xml:space="preserve">, </w:t>
      </w:r>
      <w:hyperlink r:id="rId14">
        <w:r>
          <w:rPr>
            <w:color w:val="0000EE"/>
            <w:u w:val="single"/>
          </w:rPr>
          <w:t>[4]</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https://tech.eu/2025/08/13/computle-secures-500k-for-compute-intensive-cloud-software/</w:t>
        </w:r>
      </w:hyperlink>
      <w:r>
        <w:t xml:space="preserve"> - Please view link - unable to able to access data</w:t>
      </w:r>
      <w:r/>
    </w:p>
    <w:p>
      <w:pPr>
        <w:pStyle w:val="ListNumber"/>
        <w:spacing w:line="240" w:lineRule="auto"/>
        <w:ind w:left="720"/>
      </w:pPr>
      <w:r/>
      <w:hyperlink r:id="rId9">
        <w:r>
          <w:rPr>
            <w:color w:val="0000EE"/>
            <w:u w:val="single"/>
          </w:rPr>
          <w:t>https://tech.eu/2025/08/13/computle-secures-500k-for-compute-intensive-cloud-software/</w:t>
        </w:r>
      </w:hyperlink>
      <w:r>
        <w:t xml:space="preserve"> - Tech.eu reports that London-based deeptech startup Computle secured £500,000 in pre-seed funding from British entrepreneur Mark Boost, raising the company’s total financing to £700,000. The article describes Computle’s subscription service of high-performance remote cloud workstations targeted at architects, VFX artists and engineers, supporting compute-heavy tasks such as 3D rendering, CAD and animation. It quotes both investor Mark Boost and founder Jake Elsley on the company’s potential, and notes Computle’s involvement in major television productions, national infrastructure projects and award-winning architecture. The piece situates the raise within broader trends towards cloud-first workflows for design and engineering.</w:t>
      </w:r>
      <w:r/>
    </w:p>
    <w:p>
      <w:pPr>
        <w:pStyle w:val="ListNumber"/>
        <w:spacing w:line="240" w:lineRule="auto"/>
        <w:ind w:left="720"/>
      </w:pPr>
      <w:r/>
      <w:hyperlink r:id="rId10">
        <w:r>
          <w:rPr>
            <w:color w:val="0000EE"/>
            <w:u w:val="single"/>
          </w:rPr>
          <w:t>https://computle.com/press/computle-secures-500k-pre-seed-strategic-growth-investment-from-cloud-pioneer-mark-boost</w:t>
        </w:r>
      </w:hyperlink>
      <w:r>
        <w:t xml:space="preserve"> - Computle’s official press release announces a £500,000 pre-seed strategic growth investment from cloud entrepreneur Mark Boost, bringing lifetime funding to £700,000. It states Computle was founded in 2020 by Jake Elsley and provides subscription-based remote workstations offering configurable CPU and GPU options, dual-4K devices. The release highlights customers across AEC and animation, claiming cost reductions versus alternatives and mentions global deployment regions such as London, New York and Singapore. It quotes both Mark Boost and Jake Elsley on the strategic fit, and outlines integrations with storage partners, ISO 27001 security measures and the company’s plans to expand its global footprint.</w:t>
      </w:r>
      <w:r/>
    </w:p>
    <w:p>
      <w:pPr>
        <w:pStyle w:val="ListNumber"/>
        <w:spacing w:line="240" w:lineRule="auto"/>
        <w:ind w:left="720"/>
      </w:pPr>
      <w:r/>
      <w:hyperlink r:id="rId14">
        <w:r>
          <w:rPr>
            <w:color w:val="0000EE"/>
            <w:u w:val="single"/>
          </w:rPr>
          <w:t>https://markboost.com/about/</w:t>
        </w:r>
      </w:hyperlink>
      <w:r>
        <w:t xml:space="preserve"> - Mark Boost’s personal site outlines his long career as a serial technology entrepreneur. He describes founding a web design company that pivoted into domain and hosting services with LCN.com, growing it to manage hundreds of thousands of domains before selling in 2019. He details subsequent ventures including ServerChoice data centre services, Ai Networks fibre infrastructure, and cybersecurity firm Defense.com. The site explains his co-founding of Civo to offer Kubernetes-focused cloud services and positions Boost as an investor and operator experienced in scaling cloud-native businesses. The biography supports his credentials as a strategic investor and industry mentor in cloud infrastructure startups.</w:t>
      </w:r>
      <w:r/>
    </w:p>
    <w:p>
      <w:pPr>
        <w:pStyle w:val="ListNumber"/>
        <w:spacing w:line="240" w:lineRule="auto"/>
        <w:ind w:left="720"/>
      </w:pPr>
      <w:r/>
      <w:hyperlink r:id="rId12">
        <w:r>
          <w:rPr>
            <w:color w:val="0000EE"/>
            <w:u w:val="single"/>
          </w:rPr>
          <w:t>https://www.nvidia.com/en-us/design-visualization/virtual-workstation/</w:t>
        </w:r>
      </w:hyperlink>
      <w:r>
        <w:t xml:space="preserve"> - NVIDIA’s virtual workstation pages explain RTX Virtual Workstation software and GPU-accelerated virtual workstations aimed at professionals in design, engineering and content creation. The material describes how NVIDIA vWS combines data-centre GPUs with virtualisation to deliver performance comparable to physical workstations for tasks such as 3D rendering, CAD, simulation and AI-augmented graphics. It highlights cloud accessibility, ISV certification and integration with cloud providers, enabling teams to work remotely on graphics-intensive workflows. NVIDIA positions vWS as a scalable, secure solution that supports real-time collaboration, virtual production tools and accelerated simulation, making it relevant for architecture, visual effects and engineering use cases today.</w:t>
      </w:r>
      <w:r/>
    </w:p>
    <w:p>
      <w:pPr>
        <w:pStyle w:val="ListNumber"/>
        <w:spacing w:line="240" w:lineRule="auto"/>
        <w:ind w:left="720"/>
      </w:pPr>
      <w:r/>
      <w:hyperlink r:id="rId11">
        <w:r>
          <w:rPr>
            <w:color w:val="0000EE"/>
            <w:u w:val="single"/>
          </w:rPr>
          <w:t>https://www.crn.com/news/cloud/2025/cloud-market-share-q2-2025-microsoft-dips-aws-still-kingpin</w:t>
        </w:r>
      </w:hyperlink>
      <w:r>
        <w:t xml:space="preserve"> - CRN summarises Synergy Research Group data for 2025, showing Amazon Web Services as the market leader with roughly thirty percent global cloud market share, followed by Microsoft Azure and Google Cloud. The article explains the market’s sustained double-digit growth driven by infrastructure and platform services and highlights the concentration of spending among the largest hyperscalers. It notes expanding demand from AI workloads and enterprise migration, and that while AWS leads, competitors are gaining ground. The coverage underlines the dominance of AWS and Azure in general-purpose cloud computing and the context in which specialised vendors operate and compete.</w:t>
      </w:r>
      <w:r/>
    </w:p>
    <w:p>
      <w:pPr>
        <w:pStyle w:val="ListNumber"/>
        <w:spacing w:line="240" w:lineRule="auto"/>
        <w:ind w:left="720"/>
      </w:pPr>
      <w:r/>
      <w:hyperlink r:id="rId13">
        <w:r>
          <w:rPr>
            <w:color w:val="0000EE"/>
            <w:u w:val="single"/>
          </w:rPr>
          <w:t>https://www.cgw.com/Press-Center/News/2023/CoreWeave-acquires-Conductor-Technologies-enhanc.aspx</w:t>
        </w:r>
      </w:hyperlink>
      <w:r>
        <w:t xml:space="preserve"> - Computer Graphics World reports on CoreWeave’s acquisition of Conductor Technologies and explains how specialised cloud providers are building targeted services for visual effects and rendering. The article describes how Conductor’s orchestration and CoreWeave’s GPU-focused infrastructure together simplify cloud rendering, autoscaling and pipeline integration for VFX studios, delivering cost savings and quicker time-to-render compared with general hyperscaler setups. It highlights case studies and technical rationale for vertical cloud offerings, supporting the proposition that niche providers offer pre-configured, low-latency solutions tailored to creative and engineering teams, enabling studios to shift heavy rendering and graphics workloads to the cloud.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tech.eu/2025/08/13/computle-secures-500k-for-compute-intensive-cloud-software/" TargetMode="External"/><Relationship Id="rId10" Type="http://schemas.openxmlformats.org/officeDocument/2006/relationships/hyperlink" Target="https://computle.com/press/computle-secures-500k-pre-seed-strategic-growth-investment-from-cloud-pioneer-mark-boost" TargetMode="External"/><Relationship Id="rId11" Type="http://schemas.openxmlformats.org/officeDocument/2006/relationships/hyperlink" Target="https://www.crn.com/news/cloud/2025/cloud-market-share-q2-2025-microsoft-dips-aws-still-kingpin" TargetMode="External"/><Relationship Id="rId12" Type="http://schemas.openxmlformats.org/officeDocument/2006/relationships/hyperlink" Target="https://www.nvidia.com/en-us/design-visualization/virtual-workstation/" TargetMode="External"/><Relationship Id="rId13" Type="http://schemas.openxmlformats.org/officeDocument/2006/relationships/hyperlink" Target="https://www.cgw.com/Press-Center/News/2023/CoreWeave-acquires-Conductor-Technologies-enhanc.aspx" TargetMode="External"/><Relationship Id="rId14" Type="http://schemas.openxmlformats.org/officeDocument/2006/relationships/hyperlink" Target="https://markboost.com/about/"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