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Robust dividend payers emerge as attractive income options amid economic uncertainties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August often brings heightened spending demands due to holidays, day trips, and family activities, making dividend income from shares a valuable source of supplementary funds. Certain companies stand out for their robust dividend payouts, giving investors the potential for attractive income streams even in challenging market conditions.</w:t>
      </w:r>
      <w:r/>
    </w:p>
    <w:p>
      <w:r/>
      <w:r>
        <w:t>RWS Holdings, a specialist in translation and intellectual property services, exemplifies this potential. Currently trading at around 85p per share with an anticipated dividend of 12.7p, the company yields an eye-catching annual income of approximately 15%. Although such a large yield can raise doubts about sustainability, RWS has consistently increased dividends for over a decade, a trend it intends to maintain. The company’s leadership, particularly CEO Ben Faes who took charge in January, is focused on streamlining operations and fostering predictable revenue growth despite short-term profit pressures. The firm’s reach spans globally, working with high-profile clients like Coca-Cola and the London Stock Exchange, and it has embraced AI-powered tools to improve efficiency. Notably, Faes personally invested in RWS shares recently, signalling confidence in the stock, which brokers value at potentially double its current price. The firm approved a modest 2% interim dividend increase in June 2025, reflecting ongoing commitment to shareholder returns.</w:t>
      </w:r>
      <w:r/>
    </w:p>
    <w:p>
      <w:r/>
      <w:r>
        <w:t>Chesnara, a life assurance and pensions group operating across the UK, Sweden, and the Netherlands, also offers compelling income prospects. The company has delivered consistent dividend growth for two decades and recently proposed a final dividend of 16.1p for the 2024 fiscal year, bringing total dividends to nearly 25p per share—a 3% increase year on year. Chesnara balances its portfolio between 'closed books' that generate steady cash flow and 'open books' aimed at customer growth, with recent expansion through a £260 million acquisition of HSBC Life. This deal increased customer numbers by 45% and raised assets under administration to £18 billion, bolstering future dividend potential. Chief Executive Steve Murray’s strategy integrates ongoing acquisitions to optimize growth, supported by the group’s recent inclusion in the FTSE 250 index, which enhances its visibility among institutional investors. Chesnara’s shares currently yield around 8%, maintaining appeal as a long-term holding.</w:t>
      </w:r>
      <w:r/>
    </w:p>
    <w:p>
      <w:r/>
      <w:r>
        <w:t>In the retail property sector, NewRiver REIT has shown resilience amid economic headwinds, including rising inflation and tax pressures. The company manages a portfolio of shopping centres and retail parks leased chiefly to value-focused and popular retailers such as Lidl, TK Maxx, and Primark. NewRiver’s data-driven approach to tenant selection and lease management has resulted in a 6.7% increase in consumer spending across its assets, well above the national average. The REIT forecasts a dividend of 6.9p per share for the year ending March 2025, equating to a yield near 9.5%. Despite setbacks from the COVID-19 pandemic, the cost-of-living crisis, and exposure to the fallout from the Neil Woodford investment collapse, NewRiver has recovered strongly. Its recent acquisition of Capital &amp; Regional has further enhanced the asset base, occupancy rates of 95%, and rent growth. CEO Allan Lockhart’s extensive sector experience underpins the company’s steady strategic execution, making the shares, currently priced at 74p, a potentially attractive buy with upside prospects.</w:t>
      </w:r>
      <w:r/>
    </w:p>
    <w:p>
      <w:r/>
      <w:r>
        <w:t>Collectively, these companies illustrate how selective equity investments can generate meaningful dividend income even amidst economic uncertainty. Their diverse sectors—language services, financial services, and retail property—offer different risk and growth profiles, but all share a focus on sustaining and growing dividends, making them noteworthy considerations for income-oriented investors.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https://www.dailymail.co.uk/money/mailplus/article-15029239/firms-paying-dividends-invest-now.html?ns_mchannel=rss&amp;ns_campaign=1490&amp;ito=1490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https://www.rws.com/investors/dividends/</w:t>
        </w:r>
      </w:hyperlink>
      <w:r>
        <w:t xml:space="preserve"> - RWS Holdings plc, a leading provider of translation and intellectual property services, has a history of consistent dividend payments. In June 2025, the company approved an interim dividend of 2.45p per share, reflecting a 2% increase over the previous year's interim dividend. The dividend is scheduled for payment on 18 July 2025 to shareholders on the register at 19 June 2025, with the ex-dividend date set for 20 June 2025. This demonstrates RWS's commitment to delivering shareholder value through regular dividend distributions.</w:t>
      </w:r>
      <w:r/>
    </w:p>
    <w:p>
      <w:pPr>
        <w:pStyle w:val="ListNumber"/>
        <w:spacing w:line="240" w:lineRule="auto"/>
        <w:ind w:left="720"/>
      </w:pPr>
      <w:r/>
      <w:hyperlink r:id="rId12">
        <w:r>
          <w:rPr>
            <w:color w:val="0000EE"/>
            <w:u w:val="single"/>
          </w:rPr>
          <w:t>https://www.chesnara.co.uk/investors/dividends/</w:t>
        </w:r>
      </w:hyperlink>
      <w:r>
        <w:t xml:space="preserve"> - Chesnara plc, a life assurance and pensions group operating in the UK, Sweden, and the Netherlands, has a strong track record of dividend growth. In March 2025, the company recommended a final dividend of 16.1p per share, marking a 3% increase from the previous year. This brings the total dividend for the fiscal year 2024 to 24.7p per share. The final dividend is expected to be paid on 20 May 2025, with the ex-dividend date on 3 April 2025 and the record date on 4 April 2025, underscoring Chesnara's dedication to rewarding shareholders.</w:t>
      </w:r>
      <w:r/>
    </w:p>
    <w:p>
      <w:pPr>
        <w:pStyle w:val="ListNumber"/>
        <w:spacing w:line="240" w:lineRule="auto"/>
        <w:ind w:left="720"/>
      </w:pPr>
      <w:r/>
      <w:hyperlink r:id="rId14">
        <w:r>
          <w:rPr>
            <w:color w:val="0000EE"/>
            <w:u w:val="single"/>
          </w:rPr>
          <w:t>https://www.newriverreit.com/investors/dividends/</w:t>
        </w:r>
      </w:hyperlink>
      <w:r>
        <w:t xml:space="preserve"> - NewRiver REIT, a UK-based real estate investment trust, has demonstrated resilience in the retail sector. The company reported a 6.7% increase in consumer spending across its portfolio, surpassing the national average. This positive performance has enabled NewRiver to maintain a generous dividend policy, with a forecasted dividend of 6.9p per share for the year ending March 2025, resulting in an attractive yield of nearly 9.5%. The company's strategic focus on value retailers and popular brands has contributed to its robust financial health and commitment to shareholder returns.</w:t>
      </w:r>
      <w:r/>
    </w:p>
    <w:p>
      <w:pPr>
        <w:pStyle w:val="ListNumber"/>
        <w:spacing w:line="240" w:lineRule="auto"/>
        <w:ind w:left="720"/>
      </w:pPr>
      <w:r/>
      <w:hyperlink r:id="rId11">
        <w:r>
          <w:rPr>
            <w:color w:val="0000EE"/>
            <w:u w:val="single"/>
          </w:rPr>
          <w:t>https://www.rws.com/about-us/</w:t>
        </w:r>
      </w:hyperlink>
      <w:r>
        <w:t xml:space="preserve"> - RWS Holdings plc is a global leader in translation and intellectual property services, assisting companies like Coca-Cola and the London Stock Exchange in translating documents, websites, and manuals into numerous languages. The company has developed AI-powered tools to enhance translation efficiency and ensure the accuracy of AI models. RWS's diverse clientele includes 15 US states and major technology firms, reflecting its extensive reach and expertise in the language services industry.</w:t>
      </w:r>
      <w:r/>
    </w:p>
    <w:p>
      <w:pPr>
        <w:pStyle w:val="ListNumber"/>
        <w:spacing w:line="240" w:lineRule="auto"/>
        <w:ind w:left="720"/>
      </w:pPr>
      <w:r/>
      <w:hyperlink r:id="rId13">
        <w:r>
          <w:rPr>
            <w:color w:val="0000EE"/>
            <w:u w:val="single"/>
          </w:rPr>
          <w:t>https://www.chesnara.co.uk/about-us/</w:t>
        </w:r>
      </w:hyperlink>
      <w:r>
        <w:t xml:space="preserve"> - Chesnara plc is a life assurance and pensions group operating in the UK, Sweden, and the Netherlands. The company has a history of uninterrupted dividend growth, with 2024 marking the 19th consecutive year of increases. In March 2024, Chesnara proposed a final dividend of 15.61p per share, bringing the total dividend for the year to 23.97p per share. The company's strategic acquisitions, such as the £260 million purchase of HSBC Life, have bolstered its financial position and dividend capacity.</w:t>
      </w:r>
      <w:r/>
    </w:p>
    <w:p>
      <w:pPr>
        <w:pStyle w:val="ListNumber"/>
        <w:spacing w:line="240" w:lineRule="auto"/>
        <w:ind w:left="720"/>
      </w:pPr>
      <w:r/>
      <w:hyperlink r:id="rId15">
        <w:r>
          <w:rPr>
            <w:color w:val="0000EE"/>
            <w:u w:val="single"/>
          </w:rPr>
          <w:t>https://www.newriverreit.com/about-us/</w:t>
        </w:r>
      </w:hyperlink>
      <w:r>
        <w:t xml:space="preserve"> - NewRiver REIT is a UK-based real estate investment trust that owns and manages a diverse portfolio of shopping centres, retail parks, and other retail assets. The company focuses on value retailers and popular brands, with top tenants including Lidl, TK Maxx, Primark, Boots, Sainsbury's, Next, and M&amp;S. NewRiver's strategic acquisitions, such as the purchase of Capital &amp; Regional, have enhanced its portfolio and financial performance, enabling the company to maintain a strong dividend policy and deliver value to shareholders.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ilplus/article-15029239/firms-paying-dividends-invest-now.html?ns_mchannel=rss&amp;ns_campaign=1490&amp;ito=1490" TargetMode="External"/><Relationship Id="rId10" Type="http://schemas.openxmlformats.org/officeDocument/2006/relationships/hyperlink" Target="https://www.rws.com/investors/dividends/" TargetMode="External"/><Relationship Id="rId11" Type="http://schemas.openxmlformats.org/officeDocument/2006/relationships/hyperlink" Target="https://www.rws.com/about-us/" TargetMode="External"/><Relationship Id="rId12" Type="http://schemas.openxmlformats.org/officeDocument/2006/relationships/hyperlink" Target="https://www.chesnara.co.uk/investors/dividends/" TargetMode="External"/><Relationship Id="rId13" Type="http://schemas.openxmlformats.org/officeDocument/2006/relationships/hyperlink" Target="https://www.chesnara.co.uk/about-us/" TargetMode="External"/><Relationship Id="rId14" Type="http://schemas.openxmlformats.org/officeDocument/2006/relationships/hyperlink" Target="https://www.newriverreit.com/investors/dividends/" TargetMode="External"/><Relationship Id="rId15" Type="http://schemas.openxmlformats.org/officeDocument/2006/relationships/hyperlink" Target="https://www.newriverreit.com/about-u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