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Reserve rate cuts in 2025 could accelerate crypto payroll and stability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Federal Reserve signals potential interest rate cuts in 2025, the cryptocurrency sector braces for significant shifts, especially in the realm of crypto payroll adoption among small and medium-sized enterprises (SMEs). J.P. Morgan's forecast anticipates at least two rate reductions next year, driven by weaknesses in the labour market and inflationary pressures. Historically, lower interest rates prompt investors to pivot from traditional, low-yield investments toward riskier assets, a pattern that has repeatedly benefited cryptocurrencies like Bitcoin and Ethereum by boosting liquidity and market participation.</w:t>
      </w:r>
      <w:r/>
    </w:p>
    <w:p>
      <w:r/>
      <w:r>
        <w:t>This shift in monetary policy could energize demand for crypto assets, particularly in Decentralized Finance (DeFi) and Layer 1 blockchain platforms. Data shows BTC and ETH frequently experience marked price increases during such easing cycles. For instance, Bitcoin surged to a record $124,002.49 in August 2025, alongside Ether reaching levels not seen since 2021. This rally has been reinforced by a combination of ongoing institutional investment, favourable regulatory reforms under the Trump administration, and the broader market’s response to expected rate cuts. The total crypto market capitalisation has soared past $4.18 trillion, a substantial rise from $2.5 trillion in late 2024. However, with the introduction of crypto assets into 401(k) retirement plans, firms like BlackRock and Fidelity stand to gain, though this also introduces volatility uncommon in traditional retirement portfolios.</w:t>
      </w:r>
      <w:r/>
    </w:p>
    <w:p>
      <w:r/>
      <w:r>
        <w:t>Despite these optimistic market trends, the regulatory landscape for crypto payroll presents considerable challenges, especially for SMEs. The Markets in Crypto-Assets Regulation (MiCA) in Europe imposes stringent compliance standards that can prove both cumbersome and costly. SMEs often lack the resources to manage complex regulatory demands efficiently, which may slow the broader adoption of crypto payroll solutions. Additionally, the inherent volatility of cryptocurrencies complicates financial planning for smaller firms, adding an extra layer of risk when integrating such assets into payroll systems.</w:t>
      </w:r>
      <w:r/>
    </w:p>
    <w:p>
      <w:r/>
      <w:r>
        <w:t>Stablecoins, which are designed to maintain a stable value against reference assets like the U.S. dollar, offer a potential hedge against this volatility. Yet, their stability is far from guaranteed, hinging critically on the nature of their backing assets and the clarity of the regulatory frameworks surrounding them. Research indicates that while dollar-pegged stablecoins can act as "safe assets" during market stress, those backed by riskier portfolios are more susceptible to runs and de-pegging events. Notably, incidents like the brief de-pegging of Tether’s USDT stablecoin in 2022, which saw its value dip to 98 cents on some exchanges, highlight these vulnerabilities. This episode, tied to broader market contagion risks involving entities like FTX and Alameda Research, underscores the fragility within stablecoin markets.</w:t>
      </w:r>
      <w:r/>
    </w:p>
    <w:p>
      <w:r/>
      <w:r>
        <w:t>Such fragility has drawn warnings from respected economists and financial authorities. Nobel laureate Jean Tirole, speaking to the Financial Times, cautioned against inadequate supervision of stablecoins that could lead to taxpayer-funded bailouts if runs occur. He criticised stablecoin issuers investing in riskier assets for higher returns while relying on low-yield government bonds for backing, thereby compromising their ability to maintain pegs. These concerns echo recent alarms from the European Central Bank and Bank for International Settlements, which highlight the systemic risks stablecoins might pose to monetary policy and financial stability.</w:t>
      </w:r>
      <w:r/>
    </w:p>
    <w:p>
      <w:r/>
      <w:r>
        <w:t>In this complex environment, fintech startups aiming to capitalise on crypto payroll and broader blockchain innovations must navigate both monetary policy shifts and evolving regulations strategically. Potential approaches include streamlining operations to extend sustainability during funding fluctuations, diversifying product lines to mitigate rate and regulatory risks, and leveraging regulatory sandboxes to balance innovation with compliance. Advanced regulatory technology (regtech) solutions can assist in meeting compliance requirements more effectively, while fostering collaborative relationships with regulators may help shape favourable policies. As mergers and acquisitions activity intensifies, startups may also seek strategic bolt-on acquisitions to scale rapidly. Additionally, aligning with emerging trends such as blockchain integration and artificial intelligence will be essential for maintaining competitiveness and attracting investment.</w:t>
      </w:r>
      <w:r/>
    </w:p>
    <w:p>
      <w:r/>
      <w:r>
        <w:t>This regulatory and financial backdrop is further complicated by political interventions impacting the Federal Reserve’s independence. Recently, President Donald Trump fired Federal Reserve Governor Lisa Cook, citing mortgage borrowing issues, an unprecedented move that has raised fears about increased politicisation of the central bank. Analysts warn this could undermine market confidence in the Fed’s ability to conduct independent monetary policy, potentially weakening the U.S. dollar and encouraging dovish monetary stances that favour further rate cuts. Such developments increase uncertainty for the wider financial markets, including cryptocurrencies, which remain sensitive to shifts in policy and investor sentiment.</w:t>
      </w:r>
      <w:r/>
    </w:p>
    <w:p>
      <w:r/>
      <w:r>
        <w:t>In summary, the forthcoming Federal Reserve rate cuts appear poised to energise demand for cryptocurrencies and embed them further into financial systems like payroll. However, the dual challenges of heightened regulatory compliance, particularly for SMEs, and the stability concerns surrounding key crypto instruments like stablecoins, present significant hurdles. Startups and investors alike must adopt nuanced strategies that account for regulatory complexity, technological innovation, and political uncertainty to successfully navigate this evolving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https://www.onesafe.io/blog/federal-reserve-rate-cuts-cryptocurrency-landscape</w:t>
        </w:r>
      </w:hyperlink>
      <w:r>
        <w:t xml:space="preserve"> - Please view link - unable to able to access data</w:t>
      </w:r>
      <w:r/>
    </w:p>
    <w:p>
      <w:pPr>
        <w:pStyle w:val="ListNumber"/>
        <w:spacing w:line="240" w:lineRule="auto"/>
        <w:ind w:left="720"/>
      </w:pPr>
      <w:r/>
      <w:hyperlink r:id="rId11">
        <w:r>
          <w:rPr>
            <w:color w:val="0000EE"/>
            <w:u w:val="single"/>
          </w:rPr>
          <w:t>https://www.reuters.com/business/bitcoin-hits-fresh-record-fed-easing-bets-add-tailwinds-2025-08-14/</w:t>
        </w:r>
      </w:hyperlink>
      <w:r>
        <w:t xml:space="preserve"> - Bitcoin reached a new all-time high of $124,002.49 on August 14, 2025, driven by growing expectations of Federal Reserve rate cuts, ongoing institutional investment, and a series of favourable regulatory moves from the Trump administration. Ether also surged to $4,780.04, its highest level since 2021. The market rally follows President Trump's pro-crypto policies since his return to the White House, including an executive order allowing crypto assets in 401(k) retirement accounts and regulatory reforms easing crypto investment. Bitcoin has risen nearly 32% in 2025, fuelled by the U.S. Securities and Exchange Commission’s overhaul of crypto regulations and the passage of stablecoin legislation. The overall crypto market capitalisation now exceeds $4.18 trillion, significantly higher than the $2.5 trillion recorded in November 2024. Analysts suggest that a sustained Bitcoin price above $125,000 could drive it to $150,000. While the move to include crypto in retirement plans may benefit firms like BlackRock and Fidelity, it also introduces higher volatility risks compared to traditional assets.</w:t>
      </w:r>
      <w:r/>
    </w:p>
    <w:p>
      <w:pPr>
        <w:pStyle w:val="ListNumber"/>
        <w:spacing w:line="240" w:lineRule="auto"/>
        <w:ind w:left="720"/>
      </w:pPr>
      <w:r/>
      <w:hyperlink r:id="rId12">
        <w:r>
          <w:rPr>
            <w:color w:val="0000EE"/>
            <w:u w:val="single"/>
          </w:rPr>
          <w:t>https://www.ft.com/content/445e7fb6-1ec8-47f3-b74d-87f7960e85d6</w:t>
        </w:r>
      </w:hyperlink>
      <w:r>
        <w:t xml:space="preserve"> - Nobel Prize-winning economist Jean Tirole has expressed deep concerns over the potential financial risks posed by stablecoins, warning that a lack of adequate supervision could result in multibillion-dollar taxpayer-funded bailouts. In an interview with the Financial Times, Tirole highlighted the possibility of a run on stablecoins if uncertainties arise about the assets backing them. As stablecoins—such as those issued by Tether and Circle—gain popularity, particularly after U.S. legislation enabling banks to issue their own dollar-linked digital assets, the global market has surged to about $280 billion. Tirole cautioned that while these tokens may appear to be safe deposits for retail users, they carry significant risks. He criticised the practice of backing stablecoins with low-yield U.S. government bonds, arguing issuers may be tempted to invest in riskier assets for higher returns, jeopardising the peg and prompting panic withdrawals. In such events, governments may be pressured to bail out depositors. He also raised concerns over conflicts of interest among U.S. officials with personal stakes in crypto firms. His warning follows similar alarm from the European Central Bank and Bank for International Settlements regarding stablecoins’ impact on monetary policy and financial stability.</w:t>
      </w:r>
      <w:r/>
    </w:p>
    <w:p>
      <w:pPr>
        <w:pStyle w:val="ListNumber"/>
        <w:spacing w:line="240" w:lineRule="auto"/>
        <w:ind w:left="720"/>
      </w:pPr>
      <w:r/>
      <w:hyperlink r:id="rId14">
        <w:r>
          <w:rPr>
            <w:color w:val="0000EE"/>
            <w:u w:val="single"/>
          </w:rPr>
          <w:t>https://www.reuters.com/business/view-analysts-reaction-trump-firing-feds-cook-2025-08-26/</w:t>
        </w:r>
      </w:hyperlink>
      <w:r>
        <w:t xml:space="preserve"> - On August 26, 2025, U.S. President Donald Trump made the unprecedented move to fire Federal Reserve Governor Lisa Cook, the first African-American woman appointed to the position, citing alleged mortgage borrowing improprieties. The financial markets responded with a weaker U.S. dollar and declining short-term Treasury yields, signalling investor expectations for a more dovish appointment that could favour additional interest rate cuts. Analysts expressed concern over the implications for the Federal Reserve's independence. Several emphasised that this action undermines the Fed’s ability to operate free of political pressure. The firing follows Trump's recent successful pressure on Fed Chair Jerome Powell, raising fears of increasing politicisation within the institution. Analysts warned of long-term risks to U.S. institutional credibility and growing investor hesitation, with gold and yen strengthening as hedges. There were also warnings about the possibility of further Trump-led reshuffling within the Fed, which could push for looser monetary policy at the expense of inflation control. The consensus among analysts was that while markets were calm initially, deeper structural concerns were emerging about the Fed's autonomy and U.S. financial stability.</w:t>
      </w:r>
      <w:r/>
    </w:p>
    <w:p>
      <w:pPr>
        <w:pStyle w:val="ListNumber"/>
        <w:spacing w:line="240" w:lineRule="auto"/>
        <w:ind w:left="720"/>
      </w:pPr>
      <w:r/>
      <w:hyperlink r:id="rId10">
        <w:r>
          <w:rPr>
            <w:color w:val="0000EE"/>
            <w:u w:val="single"/>
          </w:rPr>
          <w:t>https://www.reuters.com/world/china/global-markets-view-europe-2025-08-14/</w:t>
        </w:r>
      </w:hyperlink>
      <w:r>
        <w:t xml:space="preserve"> - Global markets are showing strong risk-on sentiment as cryptocurrencies, led by Bitcoin, reach record highs. Driven by increasing certainty of U.S. interest rate cuts and a weakening dollar, Bitcoin is benefiting from favourable regulatory signals and robust institutional investor interest. Ether is also rallying, up 42% year-to-date and outperforming Bitcoin's 32% gain, becoming the preferred option for more aggressive investors. Asian markets are easing after a strong rally, with Japanese, Taiwanese, and South Korean stocks retreating mildly from recent highs. Market optimism is fuelled by expectations that the Federal Reserve will cut interest rates as soon as next month, potentially by 50 basis points, following comments by Treasury Secretary Scott Bessent. Fed Chair Jerome Powell’s upcoming speech in Wyoming is highly anticipated for additional policy cues. At the same time, Bessent noted the Bank of Japan might raise rates to combat inflation risks, supporting a stronger yen. In Europe, investor attention will turn to the release of Q2 GDP data from the Eurozone and the UK, which may reflect the ongoing impact of global tariffs.</w:t>
      </w:r>
      <w:r/>
    </w:p>
    <w:p>
      <w:pPr>
        <w:pStyle w:val="ListNumber"/>
        <w:spacing w:line="240" w:lineRule="auto"/>
        <w:ind w:left="720"/>
      </w:pPr>
      <w:r/>
      <w:hyperlink r:id="rId13">
        <w:r>
          <w:rPr>
            <w:color w:val="0000EE"/>
            <w:u w:val="single"/>
          </w:rPr>
          <w:t>https://www.axios.com/2022/11/10/tethers-usdt-stablecoin-depegs-from-dollar-for-a-brief-window</w:t>
        </w:r>
      </w:hyperlink>
      <w:r>
        <w:t xml:space="preserve"> - Tether's USDT stablecoin briefly diverged from its peg to the US dollar on certain crypto exchanges, reminiscent of market instability seen after the collapse of Terraform Labs in May. This incident is significant due to the potential contagion risk posed by the insolvency of FTX.com, which has affected various tokens including bitcoin, solana, and now USDT. USDT's price dropped to 98 cents on Kraken exchange. Despite this, Tether's CTO Paolo Ardoino assured there were no issues, highlighting the processing of $700 million in redemptions within 24 hours. The situation underscores Alameda Research's influential role as a USDT arbitrageur and its connection to the founding of the crypto exchange FTX, as noted by Sequoia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nesafe.io/blog/federal-reserve-rate-cuts-cryptocurrency-landscape" TargetMode="External"/><Relationship Id="rId10" Type="http://schemas.openxmlformats.org/officeDocument/2006/relationships/hyperlink" Target="https://www.reuters.com/world/china/global-markets-view-europe-2025-08-14/" TargetMode="External"/><Relationship Id="rId11" Type="http://schemas.openxmlformats.org/officeDocument/2006/relationships/hyperlink" Target="https://www.reuters.com/business/bitcoin-hits-fresh-record-fed-easing-bets-add-tailwinds-2025-08-14/" TargetMode="External"/><Relationship Id="rId12" Type="http://schemas.openxmlformats.org/officeDocument/2006/relationships/hyperlink" Target="https://www.ft.com/content/445e7fb6-1ec8-47f3-b74d-87f7960e85d6" TargetMode="External"/><Relationship Id="rId13" Type="http://schemas.openxmlformats.org/officeDocument/2006/relationships/hyperlink" Target="https://www.axios.com/2022/11/10/tethers-usdt-stablecoin-depegs-from-dollar-for-a-brief-window" TargetMode="External"/><Relationship Id="rId14" Type="http://schemas.openxmlformats.org/officeDocument/2006/relationships/hyperlink" Target="https://www.reuters.com/business/view-analysts-reaction-trump-firing-feds-cook-2025-08-2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