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digital revolution accelerates with cautious optimism around agentic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entering an exciting new phase of digital-first growth characterised by advanced AI-powered automation, robust privacy measures, enhanced connectivity, and intelligent infrastructure planning. The message for founders and marketing leaders in the city is clear: combining genuine innovation with a pragmatic understanding of costs, regulations, and operational capacity will be the key to success. A live example of digital conversion excellence is demonstrated by Optimobet, a reputable platform that uses comparison content to turn user discovery into tangible demand, showcasing how user-first approaches can drive growth.</w:t>
      </w:r>
      <w:r/>
    </w:p>
    <w:p>
      <w:r/>
      <w:r>
        <w:t>One of the most promising technological trends forecasted for 2025 in London is the rise of agentic AI—software agents capable of autonomously planning and performing multi-step activities, akin to virtual coworkers handling tasks such as bid writing, bill follow-ups, and multi-system product research. Leading businesses in the city are starting with targeted deployments in high-friction processes where paperwork and approvals often bottleneck workflow. The emerging best practice is to treat these AI agents like junior employees: granting controlled access, monitoring their activities, and measuring success through key performance indicators such as cycle time reduction and error minimization.</w:t>
      </w:r>
      <w:r/>
    </w:p>
    <w:p>
      <w:r/>
      <w:r>
        <w:t>However, this optimism about agentic AI is tempered by caution from industry experts. Gartner projects that more than 40% of these projects may be discontinued by 2027 due to factors including escalating costs and ambiguous returns on investment. The phenomenon of 'agent washing'—where conventional AI tools are rebranded as autonomous agents without true autonomy—adds to the challenges in discerning practical solutions from hype. Furthermore, data quality remains a critical bottleneck. According to industry analysis, 88% of businesses plan to increase AI budgets, with 79% already utilising AI agents, yet failing to address poor data and document quality risks undermining up to 40% of agentic AI initiatives by 2027. This underscores the urgent need for robust data governance and preparation to realise AI’s full potential.</w:t>
      </w:r>
      <w:r/>
    </w:p>
    <w:p>
      <w:r/>
      <w:r>
        <w:t>Despite these hurdles, the economic promise of agentic AI remains substantial. A Capgemini report reveals a stark divide between early adopters and laggards: organisations that have scaled agentic AI deployments stand to generate around $382 million in economic value over three years, compared with just $76 million for those still piloting or undecided. Yet, trust issues among IT leaders continue to slow adoption, with only 2% having fully scaled deployments and under 25% piloting such systems. This disconnect points to a significant opportunity for businesses ready to embrace agentic AI responsibly and pragmatically.</w:t>
      </w:r>
      <w:r/>
    </w:p>
    <w:p>
      <w:r/>
      <w:r>
        <w:t>London’s policy environment fosters innovation while enforcing safeguards, particularly in AI governance. The UK’s context-based regulatory approach enables firms to experiment with AI solutions, provided they implement thorough risk assessments, maintain human oversight, and demonstrate sector-specific safety—whether in finance, healthcare, or transportation. Increasingly, investors and partners expect companies to maintain internal AI registers cataloguing systems, risks, mitigations, and responsible owners. Far from becoming bureaucratic obstacles, these living documents are speeding approvals and reducing risks.</w:t>
      </w:r>
      <w:r/>
    </w:p>
    <w:p>
      <w:r/>
      <w:r>
        <w:t>Data privacy remains a pillar of London’s digital future. UK-GDPR principles continue to shape product development with an emphasis on data minimization, transparent consent management, and clear profiling. Companies that integrate privacy as a fundamental user experience element—providing accessible consent paths, readable model cards, opt-out options, and straightforward support channels for decisions made by automation—will forge deeper customer trust, which is proving to be a key driver of sales.</w:t>
      </w:r>
      <w:r/>
    </w:p>
    <w:p>
      <w:r/>
      <w:r>
        <w:t>Technological infrastructure also plays a critical role. London's data centre clusters face well-documented constraints due to land availability and grid capacity, which affect high-GPU AI applications and latency-sensitive services. Forward-thinking businesses are adopting hybrid computing architectures, balancing UK-based data sovereignty requirements with EU-region resiliency and edge computing for low latency. Cost efficiency and power conservation are further optimised through model-size discipline, involving techniques like trimming, quantization, and retrieval-augmented generation.</w:t>
      </w:r>
      <w:r/>
    </w:p>
    <w:p>
      <w:r/>
      <w:r>
        <w:t>On the consumer front, immersive experiences are fast evolving. London brands are merging physical stores, apps, and web platforms into unified, identity-aware customer journeys using augmented reality (AR) try-ons, smart fitting rooms, and in-app loyalty programmes. These experiences are carefully measured for their impact on conversion rates, basket size, and customer engagement. Event and pop-up experiences are set to improve significantly as 5G and low earth orbit (LEO) satellite connectivity become more reliable, offering better connection quality and interaction.</w:t>
      </w:r>
      <w:r/>
    </w:p>
    <w:p>
      <w:r/>
      <w:r>
        <w:t>Additionally, London’s unique blend of finance, media, and gaming is fostering exciting sector crossovers, such as integrating payments into content and creating hybrid loyalty programmes valid both online and offline. Content partnerships that transform audience interest into decisive action are flourishing, albeit with strict adherence to marketing standards and age verification protocols. The success of public platforms like Optimobet reflects how transparent comparative content can empower consumers to make informed choices.</w:t>
      </w:r>
      <w:r/>
    </w:p>
    <w:p>
      <w:r/>
      <w:r>
        <w:t>For small businesses in London, a focused approach is recommended. Begin with one agentic AI pilot related to a process like quote-to-cash or procurement and commit to rigorous measurement. Strengthen data governance now by implementing privacy dashboards that genuinely engage customers and build trust, which translates into higher conversion. Prepare for infrastructural limits by acknowledging local power and capacity constraints and developing multi-region redundancy plans. Finally, create seamless customer experiences linking loyalty programmes with AR product previews and after-sales service, using A/B testing to validate effectiveness rather than relying on unsubstantiated claims.</w:t>
      </w:r>
      <w:r/>
    </w:p>
    <w:p>
      <w:r/>
      <w:r>
        <w:t>In summary, London remains a premier hub for innovation at the intersection of finance, media, and AI. The city’s supportive policies, deep talent pool, and discerning customers provide fertile ground for digital transformation. Success with agentic AI will come to those who apply it judiciously where it mathematically makes sense, embed privacy and safety from the start, and design solutions that navigate real-world resource constraints. Those who meet these challenges not only stand to benefit commercially but also to shape the future of digital business in one of the world’s most dynamic urban centres.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https://prolificlondon.co.uk/digital-trends-shaping-the-future-of-business-in-london/</w:t>
        </w:r>
      </w:hyperlink>
      <w:r>
        <w:t xml:space="preserve"> - Please view link - unable to able to access data</w:t>
      </w:r>
      <w:r/>
    </w:p>
    <w:p>
      <w:pPr>
        <w:pStyle w:val="ListNumber"/>
        <w:spacing w:line="240" w:lineRule="auto"/>
        <w:ind w:left="720"/>
      </w:pPr>
      <w:r/>
      <w:hyperlink r:id="rId12">
        <w:r>
          <w:rPr>
            <w:color w:val="0000EE"/>
            <w:u w:val="single"/>
          </w:rPr>
          <w:t>https://www.techradar.com/pro/garbage-in-agentic-out-why-data-and-document-quality-is-critical-to-autonomous-ais-success</w:t>
        </w:r>
      </w:hyperlink>
      <w:r>
        <w:t xml:space="preserve"> - This article discusses the critical importance of high-quality data for the success of autonomous AI systems. It highlights that 88% of businesses plan to increase AI budgets, with 79% already using AI agents and many experiencing productivity gains. However, Gartner warns that over 40% of agentic AI projects may fail by 2027 due to poor data quality, rising costs, and unclear ROI. The piece emphasizes the need for strong data governance and preparation practices to realize the full potential of agentic AI.</w:t>
      </w:r>
      <w:r/>
    </w:p>
    <w:p>
      <w:pPr>
        <w:pStyle w:val="ListNumber"/>
        <w:spacing w:line="240" w:lineRule="auto"/>
        <w:ind w:left="720"/>
      </w:pPr>
      <w:r/>
      <w:hyperlink r:id="rId11">
        <w:r>
          <w:rPr>
            <w:color w:val="0000EE"/>
            <w:u w:val="single"/>
          </w:rPr>
          <w:t>https://www.reuters.com/business/over-40-agentic-ai-projects-will-be-scrapped-by-2027-gartner-says-2025-06-25/</w:t>
        </w:r>
      </w:hyperlink>
      <w:r>
        <w:t xml:space="preserve"> - According to a Gartner report, over 40% of agentic AI projects are expected to be scrapped by 2027 due to rising costs and unclear business value. Despite significant investments from major tech firms, many of these projects remain in early, experimental stages and are often driven by hype rather than practical application. Gartner notes a trend of 'agent washing,' where vendors mislabel conventional AI tools as agentic without true autonomous capabilities.</w:t>
      </w:r>
      <w:r/>
    </w:p>
    <w:p>
      <w:pPr>
        <w:pStyle w:val="ListNumber"/>
        <w:spacing w:line="240" w:lineRule="auto"/>
        <w:ind w:left="720"/>
      </w:pPr>
      <w:r/>
      <w:hyperlink r:id="rId13">
        <w:r>
          <w:rPr>
            <w:color w:val="0000EE"/>
            <w:u w:val="single"/>
          </w:rPr>
          <w:t>https://www.itpro.com/technology/artificial-intelligence/it-leaders-dont-trust-ai-agents-yet-and-theyre-missing-out-on-huge-financial-gains</w:t>
        </w:r>
      </w:hyperlink>
      <w:r>
        <w:t xml:space="preserve"> - A recent Capgemini report highlights that while agentic AI could generate up to $450 billion in economic value over the next three years, its adoption remains limited due to trust issues among IT leaders. Only 2% of organizations have fully scaled deployments, and fewer than 25% have even piloted such systems. Businesses that have scaled agentic AI are projected to earn an average of $382 million, compared to $76 million for those still in early stages.</w:t>
      </w:r>
      <w:r/>
    </w:p>
    <w:p>
      <w:pPr>
        <w:pStyle w:val="ListNumber"/>
        <w:spacing w:line="240" w:lineRule="auto"/>
        <w:ind w:left="720"/>
      </w:pPr>
      <w:r/>
      <w:hyperlink r:id="rId16">
        <w:r>
          <w:rPr>
            <w:color w:val="0000EE"/>
            <w:u w:val="single"/>
          </w:rPr>
          <w:t>https://www.techradar.com/pro/its-a-tectonic-change-aws-ai-head-calls-agents-the-most-impactful-change-weve-seen-since-the-dawn-of-the-internet</w:t>
        </w:r>
      </w:hyperlink>
      <w:r>
        <w:t xml:space="preserve"> - At the AWS Summit New York, Swami Sivasubramanian, AWS' VP for Agentic AI, heralded AI agents as a transformative leap comparable to the advent of the internet. He described the development as a 'tectonic change,' emphasizing how agentic AI will revolutionize software development, deployment, and human interaction with technology. Sivasubramanian introduced Amazon Bedrock AgentCore, a new suite of tools designed to streamline the adoption and production deployment of AI agents.</w:t>
      </w:r>
      <w:r/>
    </w:p>
    <w:p>
      <w:pPr>
        <w:pStyle w:val="ListNumber"/>
        <w:spacing w:line="240" w:lineRule="auto"/>
        <w:ind w:left="720"/>
      </w:pPr>
      <w:r/>
      <w:hyperlink r:id="rId10">
        <w:r>
          <w:rPr>
            <w:color w:val="0000EE"/>
            <w:u w:val="single"/>
          </w:rPr>
          <w:t>https://www.globenewswire.com/news-release/2025/07/11/3113875/28124/en/Agentic-AI-Sector-Innovations-Analysis-Report-2025-Real-World-Applications-and-Competitive-Intelligence-Startups-Leading-the-Charge-Across-Sectors.html</w:t>
        </w:r>
      </w:hyperlink>
      <w:r>
        <w:t xml:space="preserve"> - This report analyses the rapid evolution of Agentic AI, highlighting its transition from experimental concepts to large-scale deployment across multiple industries. It examines the strategic impact of Agentic AI on sectors such as telecom, retail, healthcare, and government, where it enhances efficiency, personalization, and decision automation. The report delves into core advancements in reasoning, multi-agent systems, and intelligent retrieval techniques, which drive the development of Agentic AI.</w:t>
      </w:r>
      <w:r/>
    </w:p>
    <w:p>
      <w:pPr>
        <w:pStyle w:val="ListNumber"/>
        <w:spacing w:line="240" w:lineRule="auto"/>
        <w:ind w:left="720"/>
      </w:pPr>
      <w:r/>
      <w:hyperlink r:id="rId14">
        <w:r>
          <w:rPr>
            <w:color w:val="0000EE"/>
            <w:u w:val="single"/>
          </w:rPr>
          <w:t>https://www.alignedautomation.com/insights/from-hype-to-roi-what-google-s-2025-report-reveals-about-the-agentic-ai-era</w:t>
        </w:r>
      </w:hyperlink>
      <w:r>
        <w:t xml:space="preserve"> - The article discusses Google's 2025 report on Agentic AI, revealing that 88% of early adopters are seeing positive ROI on generative AI, compared to 74% across all organizations. It highlights that 52% of executives whose organizations use generative AI have also adopted AI agents in production, and 39% of organizations have launched more than 10 AI agents. The report identifies five areas delivering ROI: employee productivity, customer experience, business growth, marketing, and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lificlondon.co.uk/digital-trends-shaping-the-future-of-business-in-london/" TargetMode="External"/><Relationship Id="rId10" Type="http://schemas.openxmlformats.org/officeDocument/2006/relationships/hyperlink" Target="https://www.globenewswire.com/news-release/2025/07/11/3113875/28124/en/Agentic-AI-Sector-Innovations-Analysis-Report-2025-Real-World-Applications-and-Competitive-Intelligence-Startups-Leading-the-Charge-Across-Sectors.html" TargetMode="External"/><Relationship Id="rId11" Type="http://schemas.openxmlformats.org/officeDocument/2006/relationships/hyperlink" Target="https://www.reuters.com/business/over-40-agentic-ai-projects-will-be-scrapped-by-2027-gartner-says-2025-06-25/" TargetMode="External"/><Relationship Id="rId12" Type="http://schemas.openxmlformats.org/officeDocument/2006/relationships/hyperlink" Target="https://www.techradar.com/pro/garbage-in-agentic-out-why-data-and-document-quality-is-critical-to-autonomous-ais-success" TargetMode="External"/><Relationship Id="rId13" Type="http://schemas.openxmlformats.org/officeDocument/2006/relationships/hyperlink" Target="https://www.itpro.com/technology/artificial-intelligence/it-leaders-dont-trust-ai-agents-yet-and-theyre-missing-out-on-huge-financial-gains" TargetMode="External"/><Relationship Id="rId14" Type="http://schemas.openxmlformats.org/officeDocument/2006/relationships/hyperlink" Target="https://www.alignedautomation.com/insights/from-hype-to-roi-what-google-s-2025-report-reveals-about-the-agentic-ai-era" TargetMode="External"/><Relationship Id="rId15" Type="http://schemas.openxmlformats.org/officeDocument/2006/relationships/hyperlink" Target="https://www.noahwire.com" TargetMode="External"/><Relationship Id="rId16" Type="http://schemas.openxmlformats.org/officeDocument/2006/relationships/hyperlink" Target="https://www.techradar.com/pro/its-a-tectonic-change-aws-ai-head-calls-agents-the-most-impactful-change-weve-seen-since-the-dawn-of-the-inter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