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Urban governance renaissance: building trust and resilience through strategic public capacity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Cities today face a critical challenge that extends beyond the mere expansion of infrastructure or digital capabilities: the imperative to develop public institutions capable of learning, coordinating, and rebuilding trust with citizens. Mariana Mazzucato and Rainer Kattel, professors specialising in innovation and public governance at University College London, emphasize that the capacity of governments to adapt is becoming as crucial as technological advancement, especially as climate shocks and societal divides deepen globally. Years of underinvestment have left many public agencies ill-equipped, with crises exposing significant weaknesses. The authors argue that the goal should not be to "slim down" government, but to enhance its strategic capacity, outcome orientation, and partnership role in tackling major contemporary challenges such as housing, climate resilience, and inclusive technological progress.</w:t>
      </w:r>
      <w:r/>
    </w:p>
    <w:p>
      <w:r/>
      <w:r>
        <w:t>This dynamic is especially evident in urban centres, which serve as both service delivery hubs and frontline governance loci where inequalities concentrate, economies shift, and democratic processes are tested. As cities grow in political importance and demographic diversity, there is a pressing need to improve their ability to anticipate challenges, incorporate diverse perspectives, and act with agility. Unfortunately, investment in strengthening governance often takes a backseat to funding physical infrastructure or new technologies. Mazzucato and Kattel stress that bolstering municipal governments is not a bureaucratic maintenance task but a strategic imperative essential for democratic resilience and effective problem-solving. They highlight ongoing efforts by the Institute for Innovation &amp; Public Purpose at UCL, which works globally to rethink civil service roles—shifting from reactive market-fixing to proactive value creation through innovation, design thinking, and co-creation with citizens.</w:t>
      </w:r>
      <w:r/>
    </w:p>
    <w:p>
      <w:r/>
      <w:r>
        <w:t>Supporting this perspective, the OECD underscores the importance of enhancing innovation capacity within city governments to address complex issues such as urbanisation, climate change, and economic development. Their research illustrates that fostering innovation ecosystems, strong leadership, and supportive governance structures can significantly improve public service delivery and residents’ quality of life. Furthermore, trust emerges as a foundational pillar for effective governance. An OECD report focusing on democratic resilience elaborates on how trust—built through transparency, accountability, and responsiveness—is essential for the legitimacy and functionality of public institutions, especially as they implement policies in uncertain and shifting contexts.</w:t>
      </w:r>
      <w:r/>
    </w:p>
    <w:p>
      <w:r/>
      <w:r>
        <w:t>Governance innovation also closely intersects with climate resilience. Studies by Deloitte and the Urban Institute reveal that cities increasingly invest in innovative governance models tailored to tackle climate-related risks. Examples include appointing chief sustainability or resilience officers who coordinate across departments to embed climate priorities in urban planning and operations. These roles facilitate proactive risk reduction, operational sustainability, and equity-centered climate action. The 100 Resilient Cities program, for instance, has shown the benefits and challenges of institutionalising resilience within city governments, highlighting the importance of long-term capacity building.</w:t>
      </w:r>
      <w:r/>
    </w:p>
    <w:p>
      <w:r/>
      <w:r>
        <w:t>Practical urban governance innovation often thrives in municipalities that actively embrace experimentation, collaboration, and evidence-based learning. Cities such as Helsinki, Cape Town, Madinah, Durham, and Bogotá provide instructive examples: Helsinki leverages real-time data for forecasting and prioritising, Cape Town continuously gathers citizen feedback to recalibrate services, and Madinah uses a franchise model to galvanise cross-sector cooperation. Durham promotes open innovation within city teams to develop and refine solutions, while Bogotá fosters flexible, empowered teams to act swiftly on emerging challenges. These case studies demonstrate that effective public capabilities depend not only on structure and process but fundamentally on cultivating a culture that values creativity, collaboration, and responsiveness.</w:t>
      </w:r>
      <w:r/>
    </w:p>
    <w:p>
      <w:r/>
      <w:r>
        <w:t>However, as research into urban governance competitions like the Bloomberg Mayors Challenge and the Knight Cities Challenge reveals, disparities in cities’ capacities to participate in and benefit from innovation initiatives may exacerbate regional inequalities. Moreover, sustainable progress requires adequate funding mechanisms. Innovative financing tools discussed by Brookings, such as Rhode Island's Municipal Resilience Fund and Ann Arbor’s climate millage, exemplify how cities can secure resources for resilience projects by framing climate action as a long-term public good, thereby building public trust critical for sustained investment.</w:t>
      </w:r>
      <w:r/>
    </w:p>
    <w:p>
      <w:r/>
      <w:r>
        <w:t>Ultimately, the question facing city leaders, policymakers, and citizens is whether they will equip municipal governments to meet mounting pressures through deliberate investment in public-sector capabilities or allow already overstretched institutions to falter under intensifying crises. The costs of delay will be borne disproportionately by urban residents, particularly the most vulnerable. The experience of cities worldwide suggests that dynamic, trust-building governance models capable of learning and adapting—rooted in collaboration and driven by clear public purpose—are indispensable to crafting inclusive, sustainable, and resilient urban futures.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[3]</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https://addisfortune.news/restoring-public-sector-capacity-where-it-counts/</w:t>
        </w:r>
      </w:hyperlink>
      <w:r>
        <w:t xml:space="preserve"> - Please view link - unable to able to access data</w:t>
      </w:r>
      <w:r/>
    </w:p>
    <w:p>
      <w:pPr>
        <w:pStyle w:val="ListNumber"/>
        <w:spacing w:line="240" w:lineRule="auto"/>
        <w:ind w:left="720"/>
      </w:pPr>
      <w:r/>
      <w:hyperlink r:id="rId11">
        <w:r>
          <w:rPr>
            <w:color w:val="0000EE"/>
            <w:u w:val="single"/>
          </w:rPr>
          <w:t>https://www.oecd.org/en/publications/enhancing-innovation-capacity-in-city-government_f10c96e5-en.html</w:t>
        </w:r>
      </w:hyperlink>
      <w:r>
        <w:t xml:space="preserve"> - This OECD report examines how cities are leveraging innovation to adapt and respond to evolving contexts. It highlights the importance of enhancing innovation capacity in city governments to address challenges such as climate change, urbanisation, and economic development. The report provides insights into strategies for fostering innovation, including the development of innovation ecosystems, the role of leadership, and the need for supportive policies and governance structures. It also discusses the benefits of innovation in improving public services and the quality of life for urban residents.</w:t>
      </w:r>
      <w:r/>
    </w:p>
    <w:p>
      <w:pPr>
        <w:pStyle w:val="ListNumber"/>
        <w:spacing w:line="240" w:lineRule="auto"/>
        <w:ind w:left="720"/>
      </w:pPr>
      <w:r/>
      <w:hyperlink r:id="rId13">
        <w:r>
          <w:rPr>
            <w:color w:val="0000EE"/>
            <w:u w:val="single"/>
          </w:rPr>
          <w:t>https://www.oecd.org/gov/building-trust-and-reinforcing-democracy-76972a4a-en.htm</w:t>
        </w:r>
      </w:hyperlink>
      <w:r>
        <w:t xml:space="preserve"> - This OECD publication focuses on the critical role of trust in reinforcing democracy and effective governance. It explores how governments can build and maintain trust with citizens, which is essential for the legitimacy and effectiveness of public institutions. The report discusses factors influencing trust, such as transparency, accountability, and responsiveness, and provides recommendations for governments to enhance trust-building efforts. It also examines the impact of trust on policy implementation and the overall functioning of democratic systems.</w:t>
      </w:r>
      <w:r/>
    </w:p>
    <w:p>
      <w:pPr>
        <w:pStyle w:val="ListNumber"/>
        <w:spacing w:line="240" w:lineRule="auto"/>
        <w:ind w:left="720"/>
      </w:pPr>
      <w:r/>
      <w:hyperlink r:id="rId10">
        <w:r>
          <w:rPr>
            <w:color w:val="0000EE"/>
            <w:u w:val="single"/>
          </w:rPr>
          <w:t>https://www2.deloitte.com/us/en/insights/industry/government-public-sector-services/climate-resilient-cities.html</w:t>
        </w:r>
      </w:hyperlink>
      <w:r>
        <w:t xml:space="preserve"> - Deloitte Insights discusses five approaches for building climate-resilient cities, focusing on governance, innovation, risk reduction, operational sustainability, and climate equity. The article highlights the importance of innovative governance models, such as appointing chief sustainability officers, to address local climate change issues. It provides examples of cities implementing these approaches, including Miami-Dade County's appointment of a chief heat officer and the development of climate-focused leadership and governance to tackle specific climate change goals.</w:t>
      </w:r>
      <w:r/>
    </w:p>
    <w:p>
      <w:pPr>
        <w:pStyle w:val="ListNumber"/>
        <w:spacing w:line="240" w:lineRule="auto"/>
        <w:ind w:left="720"/>
      </w:pPr>
      <w:r/>
      <w:hyperlink r:id="rId12">
        <w:r>
          <w:rPr>
            <w:color w:val="0000EE"/>
            <w:u w:val="single"/>
          </w:rPr>
          <w:t>https://www.urban.org/research/publication/institutionalizing-urban-resilience</w:t>
        </w:r>
      </w:hyperlink>
      <w:r>
        <w:t xml:space="preserve"> - This Urban Institute report evaluates the efforts of the 100 Resilient Cities (100RC) program to transform public institutions and operations in city governments to enhance urban resilience. It examines the program's impact on institutional changes, such as the establishment of chief resilience officers and the development of resilience strategies. The report provides insights into the challenges and successes of institutionalising resilience and offers recommendations for cities seeking to strengthen their capacity to mitigate shocks and reduce chronic stressors.</w:t>
      </w:r>
      <w:r/>
    </w:p>
    <w:p>
      <w:pPr>
        <w:pStyle w:val="ListNumber"/>
        <w:spacing w:line="240" w:lineRule="auto"/>
        <w:ind w:left="720"/>
      </w:pPr>
      <w:r/>
      <w:hyperlink r:id="rId14">
        <w:r>
          <w:rPr>
            <w:color w:val="0000EE"/>
            <w:u w:val="single"/>
          </w:rPr>
          <w:t>https://www.tandfonline.com/doi/full/10.1080/07352166.2023.2219006</w:t>
        </w:r>
      </w:hyperlink>
      <w:r>
        <w:t xml:space="preserve"> - This article explores the role of 'Challenges' in innovating urban governance, focusing on initiatives like the Bloomberg Mayors Challenge and the Knight Foundation’s Knight Cities Challenge. It discusses how these competitions encourage cities to develop innovative solutions to urban problems and the resources required for participation. The article also examines the uneven capacities among cities to engage in such challenges and the potential for these initiatives to perpetuate regional inequalities in governance innovation.</w:t>
      </w:r>
      <w:r/>
    </w:p>
    <w:p>
      <w:pPr>
        <w:pStyle w:val="ListNumber"/>
        <w:spacing w:line="240" w:lineRule="auto"/>
        <w:ind w:left="720"/>
      </w:pPr>
      <w:r/>
      <w:hyperlink r:id="rId15">
        <w:r>
          <w:rPr>
            <w:color w:val="0000EE"/>
            <w:u w:val="single"/>
          </w:rPr>
          <w:t>https://www.brookings.edu/articles/rethinking-our-assumptions-and-financing-tools-for-community-resilience-in-the-face-of-growing-climate-loss-and-risk/</w:t>
        </w:r>
      </w:hyperlink>
      <w:r>
        <w:t xml:space="preserve"> - Brookings discusses innovative financing tools for community resilience in the face of climate change. It highlights examples such as Rhode Island's Municipal Resilience Fund, which uses a leveraged loan model to support resilience projects, and Ann Arbor, Michigan's climate millage, a dedicated property tax levy funding resilience and clean energy projects. The article emphasises the importance of framing climate resilience as a long-term, essential benefit to enhance public trust and secure funding for such initiatives.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ddisfortune.news/restoring-public-sector-capacity-where-it-counts/" TargetMode="External"/><Relationship Id="rId10" Type="http://schemas.openxmlformats.org/officeDocument/2006/relationships/hyperlink" Target="https://www2.deloitte.com/us/en/insights/industry/government-public-sector-services/climate-resilient-cities.html" TargetMode="External"/><Relationship Id="rId11" Type="http://schemas.openxmlformats.org/officeDocument/2006/relationships/hyperlink" Target="https://www.oecd.org/en/publications/enhancing-innovation-capacity-in-city-government_f10c96e5-en.html" TargetMode="External"/><Relationship Id="rId12" Type="http://schemas.openxmlformats.org/officeDocument/2006/relationships/hyperlink" Target="https://www.urban.org/research/publication/institutionalizing-urban-resilience" TargetMode="External"/><Relationship Id="rId13" Type="http://schemas.openxmlformats.org/officeDocument/2006/relationships/hyperlink" Target="https://www.oecd.org/gov/building-trust-and-reinforcing-democracy-76972a4a-en.htm" TargetMode="External"/><Relationship Id="rId14" Type="http://schemas.openxmlformats.org/officeDocument/2006/relationships/hyperlink" Target="https://www.tandfonline.com/doi/full/10.1080/07352166.2023.2219006" TargetMode="External"/><Relationship Id="rId15" Type="http://schemas.openxmlformats.org/officeDocument/2006/relationships/hyperlink" Target="https://www.brookings.edu/articles/rethinking-our-assumptions-and-financing-tools-for-community-resilience-in-the-face-of-growing-climate-loss-and-ris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