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startups turn to European cloud providers to navigate data sovereignty and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years, Canadian startups predominantly relied on American cloud platforms due to their scale, credit benefits, and familiar tools. However, the crucial issue of data sovereignty—where data is stored and governed—has triggered a significant shift towards European cloud infrastructure providers, notably LifeinCloud. This trend underscores a broader reassessment in how Canadian firms manage risk, regulatory compliance, and data resilience in an environment of tightening international data laws.</w:t>
      </w:r>
      <w:r/>
    </w:p>
    <w:p>
      <w:r/>
      <w:r>
        <w:t>LifeinCloud’s growing footprint in Canada highlights this gradual migration. Many Canadian firms initially experiment with cloud virtual private servers to benchmark performance. Yet when compliance officers or EU clients raise concerns about data residency, these companies often shift to dedicated private cloud environments that offer greater control over sensitive information. This movement aligns with stricter enforcement of regulations like the EU's General Data Protection Regulation (GDPR), which demands that companies processing European data fully comply with stringent privacy standards, including data localization.</w:t>
      </w:r>
      <w:r/>
    </w:p>
    <w:p>
      <w:r/>
      <w:r>
        <w:t>Canada benefits from "adequacy" status under GDPR, indicating that its privacy laws are broadly compatible with European requirements. However, this status does not exempt Canadian firms from meeting all GDPR mandates if they handle European personal data. Additionally, emergent EU frameworks such as the NIS2 directive on cybersecurity and the DORA regulation on financial operational resilience extend regulatory requirements deep into the supply chains, making cloud service providers critical vendors under scrutiny. For Canadian companies operating in Europe, utilizing infrastructure already aligned with these frameworks simplifies compliance and eliminates cumbersome processes like negotiating Standard Contractual Clauses or appointing EU data representatives.</w:t>
      </w:r>
      <w:r/>
    </w:p>
    <w:p>
      <w:r/>
      <w:r>
        <w:t>A significant concern driving this shift is the U.S. Cloud Act, which authorises American authorities to access data held by U.S.-based companies regardless of server location. Despite many Canadian firms physically hosting data in cities like Toronto or Montreal using U.S.-owned cloud providers, they remain vulnerable to this extraterritorial reach. Ottawa’s own white paper has acknowledged this risk, complicating compliance discussions, particularly with European clients.</w:t>
      </w:r>
      <w:r/>
    </w:p>
    <w:p>
      <w:r/>
      <w:r>
        <w:t>Beyond regulatory pressures, business factors contribute to LifeinCloud’s appeal. Financial predictability is improved by plans offering unmetered bandwidth, which eases budget planning for enterprises. Their infrastructure spans Tier III+ data centres in London, Amsterdam, Frankfurt, and Paris, interconnected with major internet exchanges such as DE-CIX and LINX, ensuring low-latency access for users on both continents. The provider deploys modern hardware including NVMe storage and 10 Gbps networking—vital for handling scalable workloads efficiently. Crucially, LifeinCloud retains ownership of its hardware and employs in-house qualified system administrators, offering customers direct expert support and avoiding the pitfalls of call-centre outsourcing. This aspect resonates strongly amidst growing concerns about hyperscale cloud outages impacting large swathes of the tech ecosystem.</w:t>
      </w:r>
      <w:r/>
    </w:p>
    <w:p>
      <w:r/>
      <w:r>
        <w:t>Canadian firms confront a confluence of challenges: the need to comply with cross-border data regulations like GDPR, NIS2, and the EU AI Act; geopolitical friction between Ottawa and Washington manifesting in disputes over digital taxes and tariffs; and the systemic risks posed by heavy reliance on the dominant U.S. hyperscalers AWS, Microsoft Azure, and Google Cloud. Diversifying cloud infrastructure towards independent European providers acts as a form of insurance, cushioning against these vulnerabilities.</w:t>
      </w:r>
      <w:r/>
    </w:p>
    <w:p>
      <w:r/>
      <w:r>
        <w:t>Real-world examples illustrate this trend. Munera Intelligence, an AI platform analysing municipal data, migrated its systems to a provider certified to ISO 27001, placing data within European zones to meet client GDPR expectations. This compliance shift became a competitive sales advantage, with clients reassured by transparent data handling. Groupe Carvi, a Quebec-based designer of forestry optimisation sensors, relocated data processing pipelines to Europe to adhere to partner audits, simultaneously benefiting from improved performance through high-speed storage and reduced latency. Toronto startup Frontleap, which builds AI automation overlays, created segregated private cloud tenants in Europe to keep logs and behavioural data within EU jurisdiction, enhancing legal compliance and user confidence without sacrificing performance.</w:t>
      </w:r>
      <w:r/>
    </w:p>
    <w:p>
      <w:r/>
      <w:r>
        <w:t>Underlying this evolving landscape is a quieter economic transformation facilitated by the Canada-EU trade agreement, which opens lucrative markets but places a premium on rigorous data governance. Certifications once considered niche—ISO 27001, GDPR readiness, and rapid incident reporting—now populate procurement checklists. European cloud platforms, designed from inception around these standards, offer Canadian firms streamlined legal processes and more compelling narratives for sales teams.</w:t>
      </w:r>
      <w:r/>
    </w:p>
    <w:p>
      <w:r/>
      <w:r>
        <w:t>The tangible benefits of data sovereignty go beyond buzzwords. They include simpler contracts, fewer time-zone hurdles in support, predictable billing, and shorter sales cycles with European customers. For smaller companies without expansive compliance departments, reduced operational friction is paramount. A cultural shift is also underway: European cloud providers tend to engage clients as partners rather than tenants, fostering direct engineer-to-engineer dialogue crucial for customised technical solutions.</w:t>
      </w:r>
      <w:r/>
    </w:p>
    <w:p>
      <w:r/>
      <w:r>
        <w:t>Looking ahead, the adoption of European infrastructure by Canadian firms appears likely to accelerate, driven by escalating compliance demands, growing fatigue with hyperscale vendors, and increasing calls for technical transparency. LifeinCloud’s European zones are already experiencing growing Canadian traffic, particularly from sectors facing intense data scrutiny such as fintech, AI, and manufacturing. The company plans to expand its footprint with new locations in Madrid and New York by late 2025, followed by establishing a Tier III+ zone in Toronto in 2026, which will further bridge their offerings to Canadian customers.</w:t>
      </w:r>
      <w:r/>
    </w:p>
    <w:p>
      <w:r/>
      <w:r>
        <w:t>For Canadian enterprises, aligning critical workloads to sovereign European platforms offers pragmatic advantages: it limits legal exposure, reduces compliance overhead, and reassures discerning clients. Developers too benefit from cleaner operational pipelines and fewer unexpected disruptions. What may have started as a cost or performance experiment has matured into a deliberate strategic pivot—one that signifies Canadian technology's shift from reliance on U.S. giants towards embracing European data sovereignty and infrastructure resilience.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https://www.openpr.com/news/4224016/lifeincloud-gains-traction-in-canada-as-firms-seek-data</w:t>
        </w:r>
      </w:hyperlink>
      <w:r>
        <w:t xml:space="preserve"> - Please view link - unable to able to access data</w:t>
      </w:r>
      <w:r/>
    </w:p>
    <w:p>
      <w:pPr>
        <w:pStyle w:val="ListNumber"/>
        <w:spacing w:line="240" w:lineRule="auto"/>
        <w:ind w:left="720"/>
      </w:pPr>
      <w:r/>
      <w:hyperlink r:id="rId9">
        <w:r>
          <w:rPr>
            <w:color w:val="0000EE"/>
            <w:u w:val="single"/>
          </w:rPr>
          <w:t>https://www.openpr.com/news/4224016/lifeincloud-gains-traction-in-canada-as-firms-seek-data</w:t>
        </w:r>
      </w:hyperlink>
      <w:r>
        <w:t xml:space="preserve"> - The article discusses the increasing adoption of LifeinCloud's services by Canadian firms seeking data sovereignty. It highlights the shift from U.S.-based cloud platforms to European providers due to concerns over data control and compliance with regulations like GDPR, NIS2, and DORA. The piece also addresses the implications of the U.S. Cloud Act on Canadian organizations and the benefits of using European infrastructure for data residency and compliance.</w:t>
      </w:r>
      <w:r/>
    </w:p>
    <w:p>
      <w:pPr>
        <w:pStyle w:val="ListNumber"/>
        <w:spacing w:line="240" w:lineRule="auto"/>
        <w:ind w:left="720"/>
      </w:pPr>
      <w:r/>
      <w:hyperlink r:id="rId14">
        <w:r>
          <w:rPr>
            <w:color w:val="0000EE"/>
            <w:u w:val="single"/>
          </w:rPr>
          <w:t>https://www.servercloudcanada.com/2025/04/canadian-cloud-american-control-why-your-data-needs-a-sovereign-home/</w:t>
        </w:r>
      </w:hyperlink>
      <w:r>
        <w:t xml:space="preserve"> - This article emphasizes the importance of data sovereignty for Canadian businesses, advocating for the use of Canadian-owned cloud services to ensure data remains under Canadian jurisdiction. It discusses the risks associated with relying on U.S.-based cloud providers, including potential legal overreach and operational exposure. The piece also highlights the benefits of supporting the local tech ecosystem and the development of Canadian AI models trained on domestic data.</w:t>
      </w:r>
      <w:r/>
    </w:p>
    <w:p>
      <w:pPr>
        <w:pStyle w:val="ListNumber"/>
        <w:spacing w:line="240" w:lineRule="auto"/>
        <w:ind w:left="720"/>
      </w:pPr>
      <w:r/>
      <w:hyperlink r:id="rId10">
        <w:r>
          <w:rPr>
            <w:color w:val="0000EE"/>
            <w:u w:val="single"/>
          </w:rPr>
          <w:t>https://blogs.manageengine.com/corporate/manageengine/2023/04/03/data-sovereignty-in-the-cloud-a-canadian-perspective.html</w:t>
        </w:r>
      </w:hyperlink>
      <w:r>
        <w:t xml:space="preserve"> - The blog post explores the concept of data sovereignty in the context of Canadian cloud adoption. It outlines the legal landscape, noting that while federal laws like PIPEDA apply, there is no single federal law mandating data storage within Canada. The article also discusses provincial regulations, such as those in Quebec, Alberta, and British Columbia, and the importance of Canadian data centers in ensuring compliance and security.</w:t>
      </w:r>
      <w:r/>
    </w:p>
    <w:p>
      <w:pPr>
        <w:pStyle w:val="ListNumber"/>
        <w:spacing w:line="240" w:lineRule="auto"/>
        <w:ind w:left="720"/>
      </w:pPr>
      <w:r/>
      <w:hyperlink r:id="rId15">
        <w:r>
          <w:rPr>
            <w:color w:val="0000EE"/>
            <w:u w:val="single"/>
          </w:rPr>
          <w:t>https://f12.net/blog/canadian-data-sovereignty-midmarket-guide/</w:t>
        </w:r>
      </w:hyperlink>
      <w:r>
        <w:t xml:space="preserve"> - This guide addresses the challenges mid-market Canadian businesses face regarding data sovereignty. It explains the difference between compliance and control, emphasizing that data stored in Canada supports compliance but may not guarantee control if stored with foreign providers. The article introduces the concept of a sovereign cloud, where data is hosted and governed exclusively under Canadian jurisdiction, and discusses the implications for AI platforms hosted by U.S. cloud providers.</w:t>
      </w:r>
      <w:r/>
    </w:p>
    <w:p>
      <w:pPr>
        <w:pStyle w:val="ListNumber"/>
        <w:spacing w:line="240" w:lineRule="auto"/>
        <w:ind w:left="720"/>
      </w:pPr>
      <w:r/>
      <w:hyperlink r:id="rId11">
        <w:r>
          <w:rPr>
            <w:color w:val="0000EE"/>
            <w:u w:val="single"/>
          </w:rPr>
          <w:t>https://www.mondaq.com/canada/privacy-protection/1688880/data-sovereignty-in-light-of-the-cloud-act-back-to-the-future</w:t>
        </w:r>
      </w:hyperlink>
      <w:r>
        <w:t xml:space="preserve"> - The article examines the impact of the U.S. Cloud Act on Canadian data sovereignty. It discusses the challenges organizations face in maintaining data exclusively within Canada and the complexities of implementing a fully sovereign public cloud solution. The piece also explores technological solutions, such as encryption and key management, to mitigate data sovereignty risks and ensure compliance with Canadian laws.</w:t>
      </w:r>
      <w:r/>
    </w:p>
    <w:p>
      <w:pPr>
        <w:pStyle w:val="ListNumber"/>
        <w:spacing w:line="240" w:lineRule="auto"/>
        <w:ind w:left="720"/>
      </w:pPr>
      <w:r/>
      <w:hyperlink r:id="rId12">
        <w:r>
          <w:rPr>
            <w:color w:val="0000EE"/>
            <w:u w:val="single"/>
          </w:rPr>
          <w:t>https://nis2.news/the-eu-data-act-isnt-gdpr-2-0-heres-why-you-need-to-move-fast/</w:t>
        </w:r>
      </w:hyperlink>
      <w:r>
        <w:t xml:space="preserve"> - This article provides an overview of the EU Data Act, highlighting its differences from GDPR and the urgency for businesses to comply. It discusses the timelines for application and enforcement, noting that companies have until September 2025 for application, followed by a 12-month compliance window. The piece also touches on the challenges of implementing multiple EU regulations, including DORA and NIS2, and the potential impact on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224016/lifeincloud-gains-traction-in-canada-as-firms-seek-data" TargetMode="External"/><Relationship Id="rId10" Type="http://schemas.openxmlformats.org/officeDocument/2006/relationships/hyperlink" Target="https://blogs.manageengine.com/corporate/manageengine/2023/04/03/data-sovereignty-in-the-cloud-a-canadian-perspective.html" TargetMode="External"/><Relationship Id="rId11" Type="http://schemas.openxmlformats.org/officeDocument/2006/relationships/hyperlink" Target="https://www.mondaq.com/canada/privacy-protection/1688880/data-sovereignty-in-light-of-the-cloud-act-back-to-the-future" TargetMode="External"/><Relationship Id="rId12" Type="http://schemas.openxmlformats.org/officeDocument/2006/relationships/hyperlink" Target="https://nis2.news/the-eu-data-act-isnt-gdpr-2-0-heres-why-you-need-to-move-fast/" TargetMode="External"/><Relationship Id="rId13" Type="http://schemas.openxmlformats.org/officeDocument/2006/relationships/hyperlink" Target="https://www.noahwire.com" TargetMode="External"/><Relationship Id="rId14" Type="http://schemas.openxmlformats.org/officeDocument/2006/relationships/hyperlink" Target="https://www.servercloudcanada.com/2025/04/canadian-cloud-american-control-why-your-data-needs-a-sovereign-home/" TargetMode="External"/><Relationship Id="rId15" Type="http://schemas.openxmlformats.org/officeDocument/2006/relationships/hyperlink" Target="https://f12.net/blog/canadian-data-sovereignty-midmarket-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