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UK’s Nigel Farage advocates for UK digital assets with controversial crypto proposals amid institutional caution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a recent London conference, Nigel Farage, leader of Reform UK, positioned himself as a staunch advocate for digital assets, outlining an ambitious and controversial platform. His proposals include instituting a flat 10% capital gains tax on cryptocurrencies, establishing a state Bitcoin reserve valued at around £5 billion using seized coins, halting the Bank of England's digital pound initiative, and permitting tax payments in cryptocurrency. These policies share notable similarities with measures previously promoted by former U.S. President Donald Trump, such as opposing a central bank digital currency (CBDC), forging strong ties with crypto miners and industry stakeholders, and signalling federal prioritisation of digital asset leadership.</w:t>
      </w:r>
      <w:r/>
    </w:p>
    <w:p>
      <w:r/>
      <w:r>
        <w:t>However, while these themes have influenced financial technology marketing and Bitcoin exchange-traded fund (ETF) flows in the United States, the UK operates under a significantly different political and institutional framework. The Bank of England and HM Treasury remain in exploratory phases regarding a digital pound, with no firm decision to implement it, according to the latest Bank of England progress updates. Meanwhile, regulatory focus revolves around establishing stablecoin issuance and custody rules, with consultations ongoing under the Financial Conduct Authority’s CP25/14 paper. Additionally, the UK is moving toward authorising tokenised investment funds, fostering a regulated and institutionally friendly route for digital asset integration that is independent of political campaign rhetoric.</w:t>
      </w:r>
      <w:r/>
    </w:p>
    <w:p>
      <w:r/>
      <w:r>
        <w:t>Farage’s party, Reform UK, currently holds a minor parliamentary presence of just five seats out of 650, while the Labour Party governs with a solid majority following the 2024 general election. Any legislative changes to tax policy, including a flat 10% capital gains tax on crypto, would require government sponsorship through a Finance Bill. Similarly, establishing a state Bitcoin reserve would demand formal legislative and regulatory groundwork, particularly the explicit legal authority to retain seized cryptocurrency assets, as existing proceeds-of-crime laws typically mandate liquidation and dispersal.</w:t>
      </w:r>
      <w:r/>
    </w:p>
    <w:p>
      <w:r/>
      <w:r>
        <w:t>Looking at the numbers framed by Farage’s proposals, a £5 billion Bitcoin reserve roughly equates to $6.64 billion, potentially involving the retention or acquisition of 59,000 to 60,000 BTC. This sum represents about 0.3% of the total circulating Bitcoin supply. The UK already possesses a significant stockpile of seized Bitcoin—61,000 BTC linked to a 2016 hack—which could theoretically underpin such a reserve. Yet, operationalising this idea requires overcoming legal hurdles related to seized asset management and political will, both of which seem unlikely to align under the current Labour government and institutional protocols.</w:t>
      </w:r>
      <w:r/>
    </w:p>
    <w:p>
      <w:r/>
      <w:r>
        <w:t>The broader market context offers an insightful backdrop to these discussions. Bitcoin prices hovered around $111,948 in line with the conference, showing volatility between approximately $110,099 and $115,948 intraday. Any sovereign-level Bitcoin acquisition on the scale proposed would have implications for market liquidity and price flows, albeit modest given the global scale of BTC holdings and fluctuating reserves held by governments such as the United States and El Salvador.</w:t>
      </w:r>
      <w:r/>
    </w:p>
    <w:p>
      <w:r/>
      <w:r>
        <w:t>Despite the headline-grabbing nature of Reform UK’s proposals, the UK’s crypto policy landscape predominantly evolves through established regulatory bodies and processes rather than populist platforms. The Bank of England and HM Treasury continue to deliberate cautiously on the digital pound concept, with the bank emphasising a public-private operational model where regulated private firms handle customer interfaces while the Bank maintains core infrastructure control. This approach aims to balance innovation, security, and trust in payments infrastructure.</w:t>
      </w:r>
      <w:r/>
    </w:p>
    <w:p>
      <w:r/>
      <w:r>
        <w:t>The Financial Conduct Authority is also advancing the digital asset ecosystem through proposals to enable tokenised investment funds on public blockchains like Ethereum. This move signals efforts to modernise fund management, reduce costs, and appeal to younger investors, reflecting broader societal trends in asset management rather than direct political intervention. The FCA is concurrently seeking stakeholder input on integrating stablecoins as a settlement method within the UK financial system, signalling a gradual institutional embrace of digital assets.</w:t>
      </w:r>
      <w:r/>
    </w:p>
    <w:p>
      <w:r/>
      <w:r>
        <w:t>Notably, political developments within Reform UK demonstrate an internal shift towards democratisation. Nigel Farage recently relinquished his controlling stake in the party to foster a more member-driven structure ahead of the next general election. Despite Reform UK overtaking Labour in some opinion polls amid dissatisfaction with Prime Minister Keir Starmer's administration, the party’s electoral base remains limited. Their rapid growth from five seats to a governing majority would represent an unprecedented political upheaval in modern UK history.</w:t>
      </w:r>
      <w:r/>
    </w:p>
    <w:p>
      <w:r/>
      <w:r>
        <w:t>Under current conditions, UK crypto policy is expected to progress on the trajectory set by the Bank of England and FCA, rather than through Reform UK's ambitions. Governor Andrew Bailey has underscored the necessity of developing a public digital currency to keep pace with technological evolution and competitive pressures from less-regulated tech firms. The Bank of England continues to refine its design and explore integration possibilities in line with the National Payments Vision, maintaining a cautious but progressive stance. Consequently, while Farage’s platform might influence political discourse, the substantive policy framework guiding UK digital asset regulation remains rooted in institutional processes, legislative requirements, and prudential governance.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https://cryptoslate.com/uk-politics-attempts-to-adopt-5b-trump-crypto-script-without-his-levers-or-power/</w:t>
        </w:r>
      </w:hyperlink>
      <w:r>
        <w:t xml:space="preserve"> - Please view link - unable to able to access data</w:t>
      </w:r>
      <w:r/>
    </w:p>
    <w:p>
      <w:pPr>
        <w:pStyle w:val="ListNumber"/>
        <w:spacing w:line="240" w:lineRule="auto"/>
        <w:ind w:left="720"/>
      </w:pPr>
      <w:r/>
      <w:hyperlink r:id="rId10">
        <w:r>
          <w:rPr>
            <w:color w:val="0000EE"/>
            <w:u w:val="single"/>
          </w:rPr>
          <w:t>https://www.reuters.com/world/uk/nigel-farage-gives-up-control-reform-uk-make-party-more-democratic-2025-02-20/</w:t>
        </w:r>
      </w:hyperlink>
      <w:r>
        <w:t xml:space="preserve"> - Nigel Farage has relinquished his control of the right-wing Reform UK party to democratize its structure as it aims to win the next general election. Previously, Farage held a majority stake in the party, which has been registered as a private company since 2018. He, along with deputy leader Richard Tice, handed over their majority shares, and the party will now be controlled by a renamed entity, REFORM 2025 LTD, making it a non-profit organization governed by its 200,000 members. Reform has recently surged in popularity, overtaking the Labour Party in opinion polls amidst growing dissatisfaction with Prime Minister Keir Starmer. The party advocates for stringent immigration policies, opposes climate targets, and seeks lower taxes. Despite holding just five out of 650 parliamentary seats, Reform came second in approximately 100 seats during the last election and has recently experienced defections from the Conservative Party.</w:t>
      </w:r>
      <w:r/>
    </w:p>
    <w:p>
      <w:pPr>
        <w:pStyle w:val="ListNumber"/>
        <w:spacing w:line="240" w:lineRule="auto"/>
        <w:ind w:left="720"/>
      </w:pPr>
      <w:r/>
      <w:hyperlink r:id="rId11">
        <w:r>
          <w:rPr>
            <w:color w:val="0000EE"/>
            <w:u w:val="single"/>
          </w:rPr>
          <w:t>https://www.reuters.com/markets/currencies/bank-england-says-it-has-not-taken-decision-yet-potential-digital-pound-2025-01-14/</w:t>
        </w:r>
      </w:hyperlink>
      <w:r>
        <w:t xml:space="preserve"> - The Bank of England announced that it has not yet decided to proceed with a digital pound. The bank plans to evaluate the potential implementation of a digital currency after concluding the design phase within the next few years.</w:t>
      </w:r>
      <w:r/>
    </w:p>
    <w:p>
      <w:pPr>
        <w:pStyle w:val="ListNumber"/>
        <w:spacing w:line="240" w:lineRule="auto"/>
        <w:ind w:left="720"/>
      </w:pPr>
      <w:r/>
      <w:hyperlink r:id="rId14">
        <w:r>
          <w:rPr>
            <w:color w:val="0000EE"/>
            <w:u w:val="single"/>
          </w:rPr>
          <w:t>https://www.reuters.com/sustainability/boards-policy-regulation/uk-regulator-backs-tokenised-funds-attract-younger-investors-2025-10-14/</w:t>
        </w:r>
      </w:hyperlink>
      <w:r>
        <w:t xml:space="preserve"> - Britain's Financial Conduct Authority (FCA) has proposed new plans to allow asset managers to 'tokenise' their funds using public blockchains, such as Ethereum, aiming to attract younger investors. Tokenisation refers to creating blockchain-based versions of financial assets and is gaining traction amid rising crypto prices and supportive policies, including those from U.S. President Donald Trump. The proposed shift would mark a significant change, as UK funds have so far been limited to private blockchains. The FCA believes tokenisation can enhance efficiency and lower costs in fund management. The initiative aligns with Britain’s broader goal of strengthening its position in the digital assets sector. The finance ministry recently announced a collaborative plan with the U.S. on crypto developments. The FCA is also seeking input on permitting stablecoins as a form of settlement and noted that most users of trading apps—largely aged 18-34—favour equities over traditional funds due to their affordability and accessibility. While regulated fund investment in cryptocurrencies isn't on the table yet, it may be considered in the future. The FCA anticipates that the benefits of these changes may be gradual, as technology upgrades take time.</w:t>
      </w:r>
      <w:r/>
    </w:p>
    <w:p>
      <w:pPr>
        <w:pStyle w:val="ListNumber"/>
        <w:spacing w:line="240" w:lineRule="auto"/>
        <w:ind w:left="720"/>
      </w:pPr>
      <w:r/>
      <w:hyperlink r:id="rId12">
        <w:r>
          <w:rPr>
            <w:color w:val="0000EE"/>
            <w:u w:val="single"/>
          </w:rPr>
          <w:t>https://www.bankofengland.co.uk/report/2025/blueprint-framework-design-note</w:t>
        </w:r>
      </w:hyperlink>
      <w:r>
        <w:t xml:space="preserve"> - The Bank and HM Treasury are exploring the possibility of a digital pound. It would be a digital complement to our existing banknotes, giving households and businesses another way to make and receive digital payments, in step with an increasingly digital economy. The Bank and HM Treasury have proposed a public-private platform model for the provision of a digital pound. In this model, the Bank would build and operate the ledger – a highly secure, fast and resilient technology platform. Regulated private firms – payment interface providers (PIPs) and external service interface providers (ESIPs) – could then access the core infrastructure via application programming interfaces (APIs). These private sector firms would deal with all user-facing interactions, including handling customers’ information, and be able to develop and offer innovative services using a digital pound. A digital pound would be issued by the Bank of England and would be seamlessly exchangeable with cash and bank deposits, ensuring the continuity of a trusted, uniform, and accessible means of payment.</w:t>
      </w:r>
      <w:r/>
    </w:p>
    <w:p>
      <w:pPr>
        <w:pStyle w:val="ListNumber"/>
        <w:spacing w:line="240" w:lineRule="auto"/>
        <w:ind w:left="720"/>
      </w:pPr>
      <w:r/>
      <w:hyperlink r:id="rId13">
        <w:r>
          <w:rPr>
            <w:color w:val="0000EE"/>
            <w:u w:val="single"/>
          </w:rPr>
          <w:t>https://www.bankofengland.co.uk/the-digital-pound/digital-pound-news</w:t>
        </w:r>
      </w:hyperlink>
      <w:r>
        <w:t xml:space="preserve"> - The first digital pound progress update was published in January 2025. This update summarises work over the past year, including how it relates to the evolving payments landscape, such as the recently announced National Payments Vision. In January 2024, the Bank and HM Treasury published our response to the consultation on a digital pound. We received thousands of responses from households and businesses. The Bank also responded to the Technology Working Paper. In February 2023, the Bank and HM Treasury published a consultation paper on The digital pound: a new form of money for households and businesses? This paper analyses the public policy case for the digital pound in the UK and sets out our proposed design for it. We also published a Technology Working Paper alongside it. This paper looks at the technical aspects of the model we are considering, including performance, security, resilience, and energy use.</w:t>
      </w:r>
      <w:r/>
    </w:p>
    <w:p>
      <w:pPr>
        <w:pStyle w:val="ListNumber"/>
        <w:spacing w:line="240" w:lineRule="auto"/>
        <w:ind w:left="720"/>
      </w:pPr>
      <w:r/>
      <w:hyperlink r:id="rId15">
        <w:r>
          <w:rPr>
            <w:color w:val="0000EE"/>
            <w:u w:val="single"/>
          </w:rPr>
          <w:t>https://www.reuters.com/business/finance/bank-england-press-with-digital-currency-case-banks-fall-short-bailey-says-2024-10-26/</w:t>
        </w:r>
      </w:hyperlink>
      <w:r>
        <w:t xml:space="preserve"> - The Bank of England is reluctantly pressing on with work to create a form of digital money accessible to the general public, as commercial banks risk failing to keep up with less-regulated tech firms, Governor Andrew Bailey said on Saturday. Bailey's remarks build on his longstanding concerns that ... . The BoE and Britain's finance ministry ... . "That (CBDC) is ... ," Bailey said at the Group of ... . While Britain's electronic payment infrastructure already provides ... . "Commercial bank money, i.e ... ," Bailey said. "But ... are they the only game ... ." Commercial banks might be avoiding innovation because ... . "To be particularly frank about this ... ," Bailey said.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slate.com/uk-politics-attempts-to-adopt-5b-trump-crypto-script-without-his-levers-or-power/" TargetMode="External"/><Relationship Id="rId10" Type="http://schemas.openxmlformats.org/officeDocument/2006/relationships/hyperlink" Target="https://www.reuters.com/world/uk/nigel-farage-gives-up-control-reform-uk-make-party-more-democratic-2025-02-20/" TargetMode="External"/><Relationship Id="rId11" Type="http://schemas.openxmlformats.org/officeDocument/2006/relationships/hyperlink" Target="https://www.reuters.com/markets/currencies/bank-england-says-it-has-not-taken-decision-yet-potential-digital-pound-2025-01-14/" TargetMode="External"/><Relationship Id="rId12" Type="http://schemas.openxmlformats.org/officeDocument/2006/relationships/hyperlink" Target="https://www.bankofengland.co.uk/report/2025/blueprint-framework-design-note" TargetMode="External"/><Relationship Id="rId13" Type="http://schemas.openxmlformats.org/officeDocument/2006/relationships/hyperlink" Target="https://www.bankofengland.co.uk/the-digital-pound/digital-pound-news" TargetMode="External"/><Relationship Id="rId14" Type="http://schemas.openxmlformats.org/officeDocument/2006/relationships/hyperlink" Target="https://www.reuters.com/sustainability/boards-policy-regulation/uk-regulator-backs-tokenised-funds-attract-younger-investors-2025-10-14/" TargetMode="External"/><Relationship Id="rId15" Type="http://schemas.openxmlformats.org/officeDocument/2006/relationships/hyperlink" Target="https://www.reuters.com/business/finance/bank-england-press-with-digital-currency-case-banks-fall-short-bailey-says-2024-1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