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Bitcoin sell-off sparks volatility amid rising ETF inflows and regulatory shifts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18, 2025, institutional clients sold over $268 million in Bitcoin through a BlackRock fund, triggering notable volatility in the cryptocurrency market. This significant sell-off underscored the profound impact that institutional behaviours can have on Bitcoin pricing and market sentiment, especially in an environment already marked by high volatility. Reports also indicated that these institutional sellers established a sizeable short position on Bitcoin futures, signalling a strategic move that could influence market dynamics going forward. Such activity highlights the shifting landscape of the crypto space, where institutional maneuvers carry substantial weight compared to retail trading.</w:t>
      </w:r>
      <w:r/>
    </w:p>
    <w:p>
      <w:r/>
      <w:r>
        <w:t>This market turbulence follows a period of intense flux for cryptocurrencies. Just over a week earlier, the market endured the largest crypto liquidation in history, exceeding $19 billion, sparked by geopolitical tensions including unexpected trade tariffs imposed by the U.S. administration. This event precipitated sharp drops in Bitcoin and other major cryptocurrencies—Bitcoin fell over 14% to around $104,783, and Ether lost about 12.2%, with altcoins experiencing even steeper declines. This broader context of instability has driven investors to hedge aggressively against further downside risks, emphasising a prevailing cautious sentiment in the sector as the year draws to a close.</w:t>
      </w:r>
      <w:r/>
    </w:p>
    <w:p>
      <w:r/>
      <w:r>
        <w:t>Yet, despite these setbacks, 2025 has also seen remarkable institutional inflows into cryptocurrencies, particularly through exchange-traded funds (ETFs). Leading up to recent volatility, Bitcoin ETFs attracted record investments, with $5.95 billion flowing into global crypto ETFs in the first week of October alone, coinciding with Bitcoin reaching an all-time high of $126,223. The United States dominated these inflows, followed by Switzerland and Germany, indicating growing global institutional interest. This wave of investment has been a key factor driving Bitcoin’s rally earlier in the year, suggesting a maturation of the market from retail-driven speculation to more robust institutional participation.</w:t>
      </w:r>
      <w:r/>
    </w:p>
    <w:p>
      <w:r/>
      <w:r>
        <w:t>Industry analysts have noted that the Bitcoin rally throughout 2025 largely reflects institutional demand rather than speculative trading. Exchange-traded funds accumulated billions in inflows, and open interest in Bitcoin futures hit new records, indicating deeper market participation by large-scale investors. Supporting this shift is a decline in speculative behaviours such as leveraged trading, which points to a more stable foundation underpinning Bitcoin’s price increases. This institutional confidence is seen as a driver for potential long-term sustainability, distinguishing the current bull run from previous cycles characterised by high volatility and retail exuberance.</w:t>
      </w:r>
      <w:r/>
    </w:p>
    <w:p>
      <w:r/>
      <w:r>
        <w:t>However, institutional participation is a double-edged sword. As firms and funds increase their footprint in cryptocurrency markets, the regulatory landscape grows more complex. New frameworks like the European Union’s Markets in Crypto-Assets (MiCA) regulation aim to provide greater consumer protection and streamline compliance across member states, which could benefit smaller firms and startups operating in the space. This regulatory clarity may enable SMEs to access innovative financing options such as tokenized equity, potentially transforming their capital-raising capabilities.</w:t>
      </w:r>
      <w:r/>
    </w:p>
    <w:p>
      <w:r/>
      <w:r>
        <w:t>The evolving crypto ecosystem also sees startups working to mitigate the heightened volatility driven in part by institutional trading activities. Innovative payroll solutions that leverage blockchain and stablecoins are emerging, designed to insulate employees from cryptocurrency price swings while offering faster, compliant, and more cost-effective payment options—an appealing proposition for companies with international and remote workforces.</w:t>
      </w:r>
      <w:r/>
    </w:p>
    <w:p>
      <w:r/>
      <w:r>
        <w:t>Fintech companies stand to gain considerably by integrating blockchain and digital asset capabilities. They can enhance operational efficiency, offer faster cross-border payments, create crypto-backed lending and investment products, and improve transparency and security through blockchain technologies. The adoption of stablecoins is particularly advantageous for everyday transactions, providing payment predictability that appeals to users wary of crypto price fluctuations. Additionally, fintechs employing AI and data analytics are better positioned to manage market risks, further reinforcing the stability and security of crypto offerings.</w:t>
      </w:r>
      <w:r/>
    </w:p>
    <w:p>
      <w:r/>
      <w:r>
        <w:t>Nevertheless, institutional investors themselves dynamically adjust their positions in response to market shifts. Recent US regulatory filings reveal that while many institutional investors had increased their holdings in Bitcoin ETFs earlier in the year, some hedge funds have started to reduce exposure amid volatility and the narrowing of profitable basis trades between futures and spot prices. This nuanced repositioning reflects the complexity and ongoing evolution of institutional engagement with crypto assets, suggesting that while institutional interest remains robust, it is not immune to market corrections and strategic recalibrations.</w:t>
      </w:r>
      <w:r/>
    </w:p>
    <w:p>
      <w:r/>
      <w:r>
        <w:t>Overall, the current cryptocurrency environment is characterised by a maturing market where institutional demand plays a pivotal role in price formation and perception of Bitcoin as a credible long-term asset. Concurrently, regulatory advancements and fintech innovations are shaping a more structured, secure, and accessible crypto ecosystem. Yet, as recent sharp sell-offs demonstrate, institutional moves can still provoke market turbulence, highlighting the delicate balance between growth, stability, and risk in the evolving digital asset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[1]</w:t>
        </w:r>
      </w:hyperlink>
      <w:r>
        <w:t xml:space="preserve"> (MiCA context)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https://www.onesafe.io/blog/institutional-sales-bitcoin-prices-innovation-crypto</w:t>
        </w:r>
      </w:hyperlink>
      <w:r>
        <w:t xml:space="preserve"> - Please view link - unable to able to access data</w:t>
      </w:r>
      <w:r/>
    </w:p>
    <w:p>
      <w:pPr>
        <w:pStyle w:val="ListNumber"/>
        <w:spacing w:line="240" w:lineRule="auto"/>
        <w:ind w:left="720"/>
      </w:pPr>
      <w:r/>
      <w:hyperlink r:id="rId10">
        <w:r>
          <w:rPr>
            <w:color w:val="0000EE"/>
            <w:u w:val="single"/>
          </w:rPr>
          <w:t>https://www.reuters.com/world/asia-pacific/after-record-crypto-crash-rush-hedge-against-another-freefall-2025-10-13/</w:t>
        </w:r>
      </w:hyperlink>
      <w:r>
        <w:t xml:space="preserve"> - Following the largest crypto liquidation in history on October 10-11, 2025—totaling over $19 billion—investors have moved aggressively to hedge against further volatility and potential declines in major cryptocurrencies like bitcoin and ether. The crash was triggered by U.S. President Donald Trump's surprise announcement of a 100% tariff on Chinese imports and threats of export controls, which sparked panic selling and low liquidity. Bitcoin dropped over 14% to a low of $104,783, while ether plunged 12.2% to $3,436. The altcoin market saw even steeper declines, with losses in HYPE (-54%), DOGE (-62%), and AVAX (-70%) before partial recoveries. Options trading activity surged as investors bought puts—contracts betting on price drops—particularly at strike prices suggesting expected further depreciation. Analysts noted a shift in sentiment, with short-term bearish perspectives dominating. While bitcoin held relatively firm due to sustained inflows, ether and other altcoins showed significant drops. Experts believe the crash has purged excess leverage from the market, but resistance levels remain a challenge for bitcoin to reach new highs. Despite a slight recovery aided by a softened stance from Trump, market caution prevails heading into year-end.</w:t>
      </w:r>
      <w:r/>
    </w:p>
    <w:p>
      <w:pPr>
        <w:pStyle w:val="ListNumber"/>
        <w:spacing w:line="240" w:lineRule="auto"/>
        <w:ind w:left="720"/>
      </w:pPr>
      <w:r/>
      <w:hyperlink r:id="rId11">
        <w:r>
          <w:rPr>
            <w:color w:val="0000EE"/>
            <w:u w:val="single"/>
          </w:rPr>
          <w:t>https://www.reuters.com/sustainability/boards-policy-regulation/global-crypto-etfs-attract-record-595-billion-bitcoin-scales-new-highs-2025-10-07/</w:t>
        </w:r>
      </w:hyperlink>
      <w:r>
        <w:t xml:space="preserve"> - Global cryptocurrency exchange-traded funds (ETFs) experienced a record inflow of $5.95 billion in the week ending October 4, 2025, reflecting strong investor interest amid economic uncertainty. According to CoinShares, this surge in capital coincided with bitcoin reaching a new all-time high of $126,223 on October 5. The United States led with $5 billion in ETF inflows, followed by Switzerland ($563 million) and Germany ($312 million), all setting new records. Among cryptocurrencies, bitcoin attracted $3.55 billion, ether $1.48 billion, while solana and XRP pulled in $706.5 million and $219.4 million respectively. Bitcoin’s rally paralleled gains in traditional safe haven assets like gold, driven by concerns over a weakening U.S. dollar, trade instability, and broader economic uncertainty. CoinShares’ head of research, James Butterfill, noted the growing appeal of digital assets as portfolio diversification tools during uncertain times. The current crypto boom is attributed to favorable policies from President Donald Trump’s administration, institutional investor interest, and deeper integration of cryptocurrencies into global financial systems. Deutsche Bank predicts bitcoin may appear on central bank balance sheets by 2030 alongside gold.</w:t>
      </w:r>
      <w:r/>
    </w:p>
    <w:p>
      <w:pPr>
        <w:pStyle w:val="ListNumber"/>
        <w:spacing w:line="240" w:lineRule="auto"/>
        <w:ind w:left="720"/>
      </w:pPr>
      <w:r/>
      <w:hyperlink r:id="rId12">
        <w:r>
          <w:rPr>
            <w:color w:val="0000EE"/>
            <w:u w:val="single"/>
          </w:rPr>
          <w:t>https://www.reuters.com/sustainability/boards-policy-regulation/bitcoin-rally-driven-more-by-institutional-demand-than-speculation-2025-07-14/</w:t>
        </w:r>
      </w:hyperlink>
      <w:r>
        <w:t xml:space="preserve"> - Bitcoin has reached a record high of $120,000, reflecting a 30% gain for the year, driven more by institutional demand than individual speculative investment. Factors contributing to this rally include optimism around forthcoming U.S. House discussions on digital asset regulation, strong inflows into bitcoin exchange-traded funds (ETFs), and increased corporate treasury investments. Bitcoin ETFs attracted $3.4 billion in July, including a record $2.2 billion in just two days, demonstrating robust institutional interest. Open interest in bitcoin futures also hit a record $57.4 billion, indicating deepening participation by large investors. Supporting this is a decline in speculative behavior indicators, such as subdued funding rates (10% compared to prior peaks of 80%) and a lower estimated leverage ratio (0.25 versus 0.32 at the start of 2025), suggesting traders are using more real capital and less borrowed money. Additionally, a rise in short liquidations as prices increased has amplified momentum. Overall, the data suggest a more stable and potentially enduring rally, underpinned by institutional confidence rather than short-term speculation.</w:t>
      </w:r>
      <w:r/>
    </w:p>
    <w:p>
      <w:pPr>
        <w:pStyle w:val="ListNumber"/>
        <w:spacing w:line="240" w:lineRule="auto"/>
        <w:ind w:left="720"/>
      </w:pPr>
      <w:r/>
      <w:hyperlink r:id="rId13">
        <w:r>
          <w:rPr>
            <w:color w:val="0000EE"/>
            <w:u w:val="single"/>
          </w:rPr>
          <w:t>https://www.reuters.com/business/institutional-investors-juggle-bitcoin-etf-holdings-us-filings-show-2025-05-15/</w:t>
        </w:r>
      </w:hyperlink>
      <w:r>
        <w:t xml:space="preserve"> - In the first quarter of 2025, several institutional investors adjusted their positions in spot bitcoin exchange-traded funds (ETFs) amid a 12% decline in bitcoin's price, recent U.S. regulatory filings reveal. Previously, asset managers had generally increased their holdings in these ETFs since their launch in January 2024. However, recent volatility and the collapse of the lucrative premium on bitcoin futures triggered strategic repositioning. Hedge funds, in particular, reduced their holdings as the basis trade—profiting from the difference between futures and spot bitcoin prices—became less profitable. Millennium Management cut its stake in the iShares Bitcoin Trust ETF by 41% and exited the Invesco Galaxy Bitcoin ETF, while slightly increasing holdings in ARK and Grayscale ETFs. Brevan Howard also trimmed its iShares stake, and the State of Wisconsin Investment Board fully exited its iShares position. In contrast, Brown University entered the crypto ETF market with a $4.9 million stake, and Abu Dhabi’s Mubadala sovereign wealth fund increased its iShares ETF holdings to nearly $409 million. Analysts like Bitwise CIO Matt Hougan note that while hedge funds adjusted positions, interest from advisory firms may indicate sustained, incremental adoption of spot bitcoin ETFs.</w:t>
      </w:r>
      <w:r/>
    </w:p>
    <w:p>
      <w:pPr>
        <w:pStyle w:val="ListNumber"/>
        <w:spacing w:line="240" w:lineRule="auto"/>
        <w:ind w:left="720"/>
      </w:pPr>
      <w:r/>
      <w:hyperlink r:id="rId12">
        <w:r>
          <w:rPr>
            <w:color w:val="0000EE"/>
            <w:u w:val="single"/>
          </w:rPr>
          <w:t>https://www.reuters.com/sustainability/boards-policy-regulation/bitcoin-rally-driven-more-by-institutional-demand-than-speculation-2025-07-14/</w:t>
        </w:r>
      </w:hyperlink>
      <w:r>
        <w:t xml:space="preserve"> - Bitcoin has reached a record high of $120,000, reflecting a 30% gain for the year, driven more by institutional demand than individual speculative investment. Factors contributing to this rally include optimism around forthcoming U.S. House discussions on digital asset regulation, strong inflows into bitcoin exchange-traded funds (ETFs), and increased corporate treasury investments. Bitcoin ETFs attracted $3.4 billion in July, including a record $2.2 billion in just two days, demonstrating robust institutional interest. Open interest in bitcoin futures also hit a record $57.4 billion, indicating deepening participation by large investors. Supporting this is a decline in speculative behavior indicators, such as subdued funding rates (10% compared to prior peaks of 80%) and a lower estimated leverage ratio (0.25 versus 0.32 at the start of 2025), suggesting traders are using more real capital and less borrowed money. Additionally, a rise in short liquidations as prices increased has amplified momentum. Overall, the data suggest a more stable and potentially enduring rally, underpinned by institutional confidence rather than short-term speculation.</w:t>
      </w:r>
      <w:r/>
    </w:p>
    <w:p>
      <w:pPr>
        <w:pStyle w:val="ListNumber"/>
        <w:spacing w:line="240" w:lineRule="auto"/>
        <w:ind w:left="720"/>
      </w:pPr>
      <w:r/>
      <w:hyperlink r:id="rId12">
        <w:r>
          <w:rPr>
            <w:color w:val="0000EE"/>
            <w:u w:val="single"/>
          </w:rPr>
          <w:t>https://www.reuters.com/sustainability/boards-policy-regulation/bitcoin-rally-driven-more-by-institutional-demand-than-speculation-2025-07-14/</w:t>
        </w:r>
      </w:hyperlink>
      <w:r>
        <w:t xml:space="preserve"> - Bitcoin has reached a record high of $120,000, reflecting a 30% gain for the year, driven more by institutional demand than individual speculative investment. Factors contributing to this rally include optimism around forthcoming U.S. House discussions on digital asset regulation, strong inflows into bitcoin exchange-traded funds (ETFs), and increased corporate treasury investments. Bitcoin ETFs attracted $3.4 billion in July, including a record $2.2 billion in just two days, demonstrating robust institutional interest. Open interest in bitcoin futures also hit a record $57.4 billion, indicating deepening participation by large investors. Supporting this is a decline in speculative behavior indicators, such as subdued funding rates (10% compared to prior peaks of 80%) and a lower estimated leverage ratio (0.25 versus 0.32 at the start of 2025), suggesting traders are using more real capital and less borrowed money. Additionally, a rise in short liquidations as prices increased has amplified momentum. Overall, the data suggest a more stable and potentially enduring rally, underpinned by institutional confidence rather than short-term speculation.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institutional-sales-bitcoin-prices-innovation-crypto" TargetMode="External"/><Relationship Id="rId10" Type="http://schemas.openxmlformats.org/officeDocument/2006/relationships/hyperlink" Target="https://www.reuters.com/world/asia-pacific/after-record-crypto-crash-rush-hedge-against-another-freefall-2025-10-13/" TargetMode="External"/><Relationship Id="rId11" Type="http://schemas.openxmlformats.org/officeDocument/2006/relationships/hyperlink" Target="https://www.reuters.com/sustainability/boards-policy-regulation/global-crypto-etfs-attract-record-595-billion-bitcoin-scales-new-highs-2025-10-07/" TargetMode="External"/><Relationship Id="rId12" Type="http://schemas.openxmlformats.org/officeDocument/2006/relationships/hyperlink" Target="https://www.reuters.com/sustainability/boards-policy-regulation/bitcoin-rally-driven-more-by-institutional-demand-than-speculation-2025-07-14/" TargetMode="External"/><Relationship Id="rId13" Type="http://schemas.openxmlformats.org/officeDocument/2006/relationships/hyperlink" Target="https://www.reuters.com/business/institutional-investors-juggle-bitcoin-etf-holdings-us-filings-show-2025-05-15/"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