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Senior UK judge warns of AI's transformative yet risky role in law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 of the UK's most senior judges, Master of the Rolls Sir Geoffrey Vos, has publicly reflected on the growing role of artificial intelligence (AI) in the legal sector, highlighting both its transformative potential and inherent risks. Speaking at the Legal Geek Conference, Sir Geoffrey likened AI to a “chainsaw” — a powerful tool that, in the right hands, can streamline legal processes but is “super dangerous” if misused. He acknowledged that AI, especially large language models (LLMs), can be highly effective for drafting contracts and researching legal matters, significantly reducing time spent on routine tasks.</w:t>
      </w:r>
      <w:r/>
    </w:p>
    <w:p>
      <w:r/>
      <w:r>
        <w:t>Sir Geoffrey also contemplated the possibility of AI making judicial decisions, observing that the technology could theoretically resolve cases in minutes that currently take years of human effort. Despite this capability, he urged caution, asserting that judges' rulings are final and typically irreversible, underscoring the crucial human elements of empathy, insight, and nuanced judgment that AI cannot replicate. He further noted that AI systems reflect the state of intelligence at a fixed moment in time and may not adapt to evolving legal thought and societal norms, making reliance on them for long-term judicial decisions problematic.</w:t>
      </w:r>
      <w:r/>
    </w:p>
    <w:p>
      <w:r/>
      <w:r>
        <w:t>The rapid expansion of AI use in law, however, has led to significant challenges. Earlier this year, the High Court intervened after uncovering instances where AI tools were misused to fabricate legal citations and case law. In one notable case, claimants in a substantial damages lawsuit against Qatar National Bank submitted 18 fictitious case citations among many others generated with publicly available AI tools like ChatGPT. Similarly, in a regulatory case, a lawyer cited non-existent legal precedents multiple times, though the lawyer denied deliberately using AI. These incidents were met with stern warnings from Dame Victoria Sharp, President of the King’s Bench Division, who highlighted the potential damage AI misuse could wreak on public trust in the justice system. She emphasized that knowingly submitting false materials to court might constitute contempt or even criminal charges for perverting the course of justice. The rule of law depends on accuracy and integrity, and although AI tools can produce coherent and plausible text, this content may be entirely incorrect.</w:t>
      </w:r>
      <w:r/>
    </w:p>
    <w:p>
      <w:r/>
      <w:r>
        <w:t>Legal experts such as barrister Tahir Khan point out that many errors arise from reliance on general-purpose AI platforms rather than specialised AI tools designed for the legal industry, such as those provided by LexisNexis. Khan stresses that despite the use of AI, the ultimate responsibility for validating any output lies with the lawyer.</w:t>
      </w:r>
      <w:r/>
    </w:p>
    <w:p>
      <w:r/>
      <w:r>
        <w:t>Industry data corroborates the growing integration of AI in legal work. Surveys conducted by LexisNexis indicate a substantial rise in generative AI adoption among UK lawyers—from 11% usage in mid-2023 to 26% by January 2024, with further growth expected. While large firms and academic institutions lead this trend, in-house legal teams are increasingly adopting AI tools. Despite this uptake, cultural acceptance within law firms remains mixed. A recent LexisNexis study found that although 61% of lawyers now use AI in daily work, only 17% perceive it as fully integrated into their firm’s strategy and operational framework. Adoption is often slowed by caution and a lack of confidence, with trusted, legally focused AI platforms inspiring more trust in outcomes.</w:t>
      </w:r>
      <w:r/>
    </w:p>
    <w:p>
      <w:r/>
      <w:r>
        <w:t>The rise of AI in legal settings also raises cybersecurity concerns. Nearly half of surveyed lawyers worry about confidential client data leaking through opaque AI systems, especially given that over 65% of law firms have experienced cyber incidents. These risks emphasize the need for legal firms to invest not only in AI but also in staff training and robust cyber defence protocols to protect sensitive information.</w:t>
      </w:r>
      <w:r/>
    </w:p>
    <w:p>
      <w:r/>
      <w:r>
        <w:t>At the same time, experts caution the legal profession not to over-rely on AI’s analytical power. While AI excels at processing large volumes of data efficiently, it lacks the ability to perform complex legal reasoning or craft the nuanced strategies that experienced lawyers bring to litigation and client advising. Misapplication of AI, particularly in areas requiring deep interpretation or strategic innovation, can result in costly errors or missed details. Tailored AI solutions and rigorous human oversight remain essential to ensure accuracy and maintain the high professional standards required in legal practice.</w:t>
      </w:r>
      <w:r/>
    </w:p>
    <w:p>
      <w:r/>
      <w:r>
        <w:t>The increasing prominence of AI in UK law is part of broader national legal tech developments. The UK government is actively addressing AI-driven harms in other sectors, notably criminalizing the use of AI-generated child sexual abuse material and deepfake content, demonstrating a commitment to balancing innovation with ethical safeguards.</w:t>
      </w:r>
      <w:r/>
    </w:p>
    <w:p>
      <w:r/>
      <w:r>
        <w:t>In summary, AI’s integration into the UK legal system offers significant efficiency gains and research advantages, as noted by senior jurists and industry analyses. Yet, the judiciary and legal professionals alike are aware of the high stakes involved in preserving justice’s human elements and the system’s integrity. Ongoing vigilance, specialised tools, ethical adherence, and robust security measures are vital to harness AI’s potential responsibly and prevent its pitfalls from undermining the rule of law.</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(The Independent) </w:t>
      </w:r>
      <w:r/>
    </w:p>
    <w:p>
      <w:pPr>
        <w:pStyle w:val="ListBullet"/>
        <w:spacing w:line="240" w:lineRule="auto"/>
        <w:ind w:left="720"/>
      </w:pPr>
      <w:r/>
      <w:r>
        <w:t xml:space="preserve">Paragraph 4–6 – </w:t>
      </w:r>
      <w:hyperlink r:id="rId9">
        <w:r>
          <w:rPr>
            <w:color w:val="0000EE"/>
            <w:u w:val="single"/>
          </w:rPr>
          <w:t>[1]</w:t>
        </w:r>
      </w:hyperlink>
      <w:r>
        <w:t xml:space="preserve"> (The Independent), </w:t>
      </w:r>
      <w:hyperlink r:id="rId10">
        <w:r>
          <w:rPr>
            <w:color w:val="0000EE"/>
            <w:u w:val="single"/>
          </w:rPr>
          <w:t>[2]</w:t>
        </w:r>
      </w:hyperlink>
      <w:r>
        <w:t xml:space="preserve"> (Reuters) </w:t>
      </w:r>
      <w:r/>
    </w:p>
    <w:p>
      <w:pPr>
        <w:pStyle w:val="ListBullet"/>
        <w:spacing w:line="240" w:lineRule="auto"/>
        <w:ind w:left="720"/>
      </w:pPr>
      <w:r/>
      <w:r>
        <w:t xml:space="preserve">Paragraph 7–8 – </w:t>
      </w:r>
      <w:hyperlink r:id="rId9">
        <w:r>
          <w:rPr>
            <w:color w:val="0000EE"/>
            <w:u w:val="single"/>
          </w:rPr>
          <w:t>[1]</w:t>
        </w:r>
      </w:hyperlink>
      <w:r>
        <w:t xml:space="preserve"> (The Independent), </w:t>
      </w:r>
      <w:hyperlink r:id="rId11">
        <w:r>
          <w:rPr>
            <w:color w:val="0000EE"/>
            <w:u w:val="single"/>
          </w:rPr>
          <w:t>[3]</w:t>
        </w:r>
      </w:hyperlink>
      <w:r>
        <w:t xml:space="preserve"> (LexisNexis), </w:t>
      </w:r>
      <w:hyperlink r:id="rId12">
        <w:r>
          <w:rPr>
            <w:color w:val="0000EE"/>
            <w:u w:val="single"/>
          </w:rPr>
          <w:t>[5]</w:t>
        </w:r>
      </w:hyperlink>
      <w:r>
        <w:t xml:space="preserve"> (LexisNexis report) </w:t>
      </w:r>
      <w:r/>
    </w:p>
    <w:p>
      <w:pPr>
        <w:pStyle w:val="ListBullet"/>
        <w:spacing w:line="240" w:lineRule="auto"/>
        <w:ind w:left="720"/>
      </w:pPr>
      <w:r/>
      <w:r>
        <w:t xml:space="preserve">Paragraph 9 – </w:t>
      </w:r>
      <w:hyperlink r:id="rId13">
        <w:r>
          <w:rPr>
            <w:color w:val="0000EE"/>
            <w:u w:val="single"/>
          </w:rPr>
          <w:t>[6]</w:t>
        </w:r>
      </w:hyperlink>
      <w:r>
        <w:t xml:space="preserve"> (HSBC Corporate Insights) </w:t>
      </w:r>
      <w:r/>
    </w:p>
    <w:p>
      <w:pPr>
        <w:pStyle w:val="ListBullet"/>
        <w:spacing w:line="240" w:lineRule="auto"/>
        <w:ind w:left="720"/>
      </w:pPr>
      <w:r/>
      <w:r>
        <w:t xml:space="preserve">Paragraph 10 – </w:t>
      </w:r>
      <w:hyperlink r:id="rId14">
        <w:r>
          <w:rPr>
            <w:color w:val="0000EE"/>
            <w:u w:val="single"/>
          </w:rPr>
          <w:t>[7]</w:t>
        </w:r>
      </w:hyperlink>
      <w:r>
        <w:t xml:space="preserve"> (Legal Futures) </w:t>
      </w:r>
      <w:r/>
    </w:p>
    <w:p>
      <w:pPr>
        <w:pStyle w:val="ListBullet"/>
        <w:spacing w:line="240" w:lineRule="auto"/>
        <w:ind w:left="720"/>
      </w:pPr>
      <w:r/>
      <w:r>
        <w:t xml:space="preserve">Paragraph 11 – </w:t>
      </w:r>
      <w:hyperlink r:id="rId15">
        <w:r>
          <w:rPr>
            <w:color w:val="0000EE"/>
            <w:u w:val="single"/>
          </w:rPr>
          <w:t>[4]</w:t>
        </w:r>
      </w:hyperlink>
      <w:r>
        <w:t xml:space="preserve"> (Reuters on AI and child abuse material) </w:t>
      </w:r>
      <w:r/>
    </w:p>
    <w:p>
      <w:pPr>
        <w:pStyle w:val="ListBullet"/>
        <w:spacing w:line="240" w:lineRule="auto"/>
        <w:ind w:left="720"/>
      </w:pPr>
      <w:r/>
      <w:r>
        <w:t xml:space="preserve">Paragraph 12 – </w:t>
      </w:r>
      <w:hyperlink r:id="rId9">
        <w:r>
          <w:rPr>
            <w:color w:val="0000EE"/>
            <w:u w:val="single"/>
          </w:rPr>
          <w:t>[1]</w:t>
        </w:r>
      </w:hyperlink>
      <w:r>
        <w:t xml:space="preserve"> (The Independent), </w:t>
      </w:r>
      <w:hyperlink r:id="rId12">
        <w:r>
          <w:rPr>
            <w:color w:val="0000EE"/>
            <w:u w:val="single"/>
          </w:rPr>
          <w:t>[5]</w:t>
        </w:r>
      </w:hyperlink>
      <w:r>
        <w:t xml:space="preserve"> (LexisNexis report), </w:t>
      </w:r>
      <w:hyperlink r:id="rId14">
        <w:r>
          <w:rPr>
            <w:color w:val="0000EE"/>
            <w:u w:val="single"/>
          </w:rPr>
          <w:t>[7]</w:t>
        </w:r>
      </w:hyperlink>
      <w:r>
        <w:t xml:space="preserve"> (Legal Futures)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https://www.independent.co.uk/news/uk/home-news/artificial-intelligence-law-legal-ai-chatgpt-judges-b2849313.html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https://www.reuters.com/world/uk/lawyers-face-sanctions-citing-fake-cases-with-ai-warns-uk-judge-2025-06-06/</w:t>
        </w:r>
      </w:hyperlink>
      <w:r>
        <w:t xml:space="preserve"> - A senior UK judge has issued a stern warning to lawyers using artificial intelligence (AI) to cite non-existent legal cases, highlighting the potential for severe consequences including contempt of court and criminal charges. The warning follows two recent cases in London’s High Court where lawyers appeared to have relied on AI tools such as ChatGPT to generate supporting arguments based on fictitious case law. Judge Victoria Sharp emphasized the serious threat this misuse of AI poses to the integrity of the justice system and public confidence in legal proceedings. She called upon legal regulators and industry leaders to implement more effective measures to ensure lawyers recognize and uphold their ethical duties. While existing guidance on AI use exists, Sharp stressed it is not sufficient to curb misuse. In extreme instances, submitting deliberately false material to court could constitute the criminal offense of perverting the course of justice. This ruling adds to global concerns about the rapid adoption of generative AI in legal practice without adequate oversight.</w:t>
      </w:r>
      <w:r/>
    </w:p>
    <w:p>
      <w:pPr>
        <w:pStyle w:val="ListNumber"/>
        <w:spacing w:line="240" w:lineRule="auto"/>
        <w:ind w:left="720"/>
      </w:pPr>
      <w:r/>
      <w:hyperlink r:id="rId11">
        <w:r>
          <w:rPr>
            <w:color w:val="0000EE"/>
            <w:u w:val="single"/>
          </w:rPr>
          <w:t>https://www.lexisnexis.co.uk/insights/lawyers-cross-into-the-new-era-of-generative-ai/index.html</w:t>
        </w:r>
      </w:hyperlink>
      <w:r>
        <w:t xml:space="preserve"> - The appetite for generative AI technology in the legal sector is unprecedented, with lawyers from all backgrounds jumping at the chance to make the most of its time-saving potential. In January 2024, LexisNexis surveyed more than 1,200 legal professionals in the UK on their use of generative AI. A little over a quarter (26%) of respondents revealed they're using generative AI tools at least once a month. This is a noticeable rise from only 11% of respondents in July 2023. Respondents from academic institutions and large law firms were the most likely to use these tools for their work, at 33% and 32% respectively. A large number of respondents also revealed plans to use generative AI tools in the future – 35% of respondents said this was the case (up from 28% in July 2023). This was particularly true for in-house lawyers, with 42% revealing AI adoption plans. The number of respondents with no plans to adopt generative AI dropped from 61% in July 2023 to 39% in January 2024. While these AI adoption figures aren't staggeringly high, for the risk-averse legal profession, they represent a huge shift.</w:t>
      </w:r>
      <w:r/>
    </w:p>
    <w:p>
      <w:pPr>
        <w:pStyle w:val="ListNumber"/>
        <w:spacing w:line="240" w:lineRule="auto"/>
        <w:ind w:left="720"/>
      </w:pPr>
      <w:r/>
      <w:hyperlink r:id="rId15">
        <w:r>
          <w:rPr>
            <w:color w:val="0000EE"/>
            <w:u w:val="single"/>
          </w:rPr>
          <w:t>https://www.reuters.com/technology/artificial-intelligence/uk-makes-use-ai-tools-create-child-abuse-material-crime-2025-02-01/</w:t>
        </w:r>
      </w:hyperlink>
      <w:r>
        <w:t xml:space="preserve"> - Britain has announced it will become the first country to make the use of AI tools to create child sexual abuse material illegal. This new offence includes the possession, creation, or distribution of AI-generated explicit images of children, as well as AI 'paedophile manuals.' The decision comes in response to the rising use of AI by online predators to create and distribute child abuse material, with such reports having increased nearly five-fold in 2024, according to the Internet Watch Foundation. The measures will also target those who operate websites distributing child sexual abuse content and empower authorities to inspect digital devices. This initiative will be included in the forthcoming Crime and Policing Bill in parliament. Additionally, Britain plans to criminalize the creation and sharing of sexually explicit 'deepfakes.' Interior minister Yvette Cooper emphasized the importance of addressing both online and offline child sexual abuse to protect the public from evolving criminal activities.</w:t>
      </w:r>
      <w:r/>
    </w:p>
    <w:p>
      <w:pPr>
        <w:pStyle w:val="ListNumber"/>
        <w:spacing w:line="240" w:lineRule="auto"/>
        <w:ind w:left="720"/>
      </w:pPr>
      <w:r/>
      <w:hyperlink r:id="rId12">
        <w:r>
          <w:rPr>
            <w:color w:val="0000EE"/>
            <w:u w:val="single"/>
          </w:rPr>
          <w:t>https://www.legaltech-talk.com/two-thirds-of-uk-lawyers-now-use-ai-yet-firm-culture-slows-progress/</w:t>
        </w:r>
      </w:hyperlink>
      <w:r>
        <w:t xml:space="preserve"> - LexisNexis®, a leading global provider of legal information and analytics, released a new report – The AI culture clash. The findings show adoption of AI tools is accelerating at pace, with 61% of lawyers now using AI in their day-to-day work compared to 46% in January 2025. At the same time, the proportion of lawyers with no plans to adopt AI has dropped from 15% to just 6%. While adoption is surging, confidence and culture are lagging. Only 17% of lawyers say that AI is fully embedded in strategy and operations, with two-thirds reporting their organisation’s AI culture is slow or non-existent. Among those already using AI, just over half (51%) have chosen tools designed specifically for the legal sector – such as Lexis+ AI – particularly those from medium-sized firms (70%). Confidence in AI rises significantly when it is grounded in trusted legal sources: 88% of those using legal AI exclusively said they feel more confident in its output.</w:t>
      </w:r>
      <w:r/>
    </w:p>
    <w:p>
      <w:pPr>
        <w:pStyle w:val="ListNumber"/>
        <w:spacing w:line="240" w:lineRule="auto"/>
        <w:ind w:left="720"/>
      </w:pPr>
      <w:r/>
      <w:hyperlink r:id="rId13">
        <w:r>
          <w:rPr>
            <w:color w:val="0000EE"/>
            <w:u w:val="single"/>
          </w:rPr>
          <w:t>https://www.business.hsbc.uk/en-gb/corporate/insights/support/ctrl-ai-how-will-ai-change-legal-sector-traditions</w:t>
        </w:r>
      </w:hyperlink>
      <w:r>
        <w:t xml:space="preserve"> - Cybersecurity has overtaken the 'war for talent' as law firm leaders’ top pressure point for 2024, highlighting how this push for AI has raised concerns on how firms handle and store sensitive data. 49% of lawyers report their biggest concerns about using AI tools for legal research and guidance purposes is the leaking of confidential client data through the 'Black-Box' of AI. A breach can lead to significant legal and financial consequences with the average cost of a data breach at $5.08 million for professional services organisations. Further, c65% of law firms have been victim of a cyber incident highlighting the value that 'cyber villains' place on the data stored by legal firms. With these factors in mind, the increased spend on technology should be pointed towards training staff on the correct use of AI tools and improving the firm’s ability to respond to cyber incidents.</w:t>
      </w:r>
      <w:r/>
    </w:p>
    <w:p>
      <w:pPr>
        <w:pStyle w:val="ListNumber"/>
        <w:spacing w:line="240" w:lineRule="auto"/>
        <w:ind w:left="720"/>
      </w:pPr>
      <w:r/>
      <w:hyperlink r:id="rId14">
        <w:r>
          <w:rPr>
            <w:color w:val="0000EE"/>
            <w:u w:val="single"/>
          </w:rPr>
          <w:t>https://www.legalfutures.co.uk/associate-news/how-ai-is-transforming-law-firms-legal-practice</w:t>
        </w:r>
      </w:hyperlink>
      <w:r>
        <w:t xml:space="preserve"> - While the potential benefits of AI are significant, it’s important to recognise the limitations and challenges of AI in the legal sector. Overlooking these factors can lead to costly mistakes, reputational damage, or missed opportunities. AI excels at processing vast amounts of data quickly and accurately. However, it lacks the ability to engage in complex reasoning or craft nuanced strategies. It cannot replicate the depth of human legal intuition developed through years of education and experience. For instance, in high-stakes litigation or cases that hinge on precedent, context, and interpretation, AI often falls short. If this limitation is ignored, a business might lean too heavily on AI for decision-making, potentially resulting in strategies that miss critical subtleties. A legal case, after all, is rarely just about the black-and-white application of the law; it often involves understanding grey areas, anticipating opposing arguments, and crafting innovative approaches. Tailored solutions or custom-trained models may be necessary to meet high standards of relevance and accuracy. Blindly applying generic AI tools can undermine the very efficiencies they promise.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artificial-intelligence-law-legal-ai-chatgpt-judges-b2849313.html" TargetMode="External"/><Relationship Id="rId10" Type="http://schemas.openxmlformats.org/officeDocument/2006/relationships/hyperlink" Target="https://www.reuters.com/world/uk/lawyers-face-sanctions-citing-fake-cases-with-ai-warns-uk-judge-2025-06-06/" TargetMode="External"/><Relationship Id="rId11" Type="http://schemas.openxmlformats.org/officeDocument/2006/relationships/hyperlink" Target="https://www.lexisnexis.co.uk/insights/lawyers-cross-into-the-new-era-of-generative-ai/index.html" TargetMode="External"/><Relationship Id="rId12" Type="http://schemas.openxmlformats.org/officeDocument/2006/relationships/hyperlink" Target="https://www.legaltech-talk.com/two-thirds-of-uk-lawyers-now-use-ai-yet-firm-culture-slows-progress/" TargetMode="External"/><Relationship Id="rId13" Type="http://schemas.openxmlformats.org/officeDocument/2006/relationships/hyperlink" Target="https://www.business.hsbc.uk/en-gb/corporate/insights/support/ctrl-ai-how-will-ai-change-legal-sector-traditions" TargetMode="External"/><Relationship Id="rId14" Type="http://schemas.openxmlformats.org/officeDocument/2006/relationships/hyperlink" Target="https://www.legalfutures.co.uk/associate-news/how-ai-is-transforming-law-firms-legal-practice" TargetMode="External"/><Relationship Id="rId15" Type="http://schemas.openxmlformats.org/officeDocument/2006/relationships/hyperlink" Target="https://www.reuters.com/technology/artificial-intelligence/uk-makes-use-ai-tools-create-child-abuse-material-crime-2025-02-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