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AGI race accelerates with industry breakthroughs and regulatory challenges in sight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pursuit of Artificial General Intelligence (AGI) continues to accelerate, marking a transformative frontier in artificial intelligence development. AGI aims to create machines capable of performing any intellectual task that a human can undertake. Industry leaders have offered varying but generally optimistic timelines for its arrival. OpenAI’s CEO Sam Altman, a central figure in this race, has suggested that AGI could emerge within the next few years, potentially as soon as 2025 or by the end of the decade at the latest. His confidence is rooted in rapid advancements such as GPT-4, released in early 2023, which have demonstrated unexpected emergent abilities in reasoning and problem-solving.</w:t>
      </w:r>
      <w:r/>
    </w:p>
    <w:p>
      <w:r/>
      <w:r>
        <w:t>The AI landscape is witnessing a surge in innovations pushing the boundaries toward AGI. Google’s Gemini project, unveiled in late 2023, exemplifies this trend with its multimodal capabilities that process text, images, and code, reflecting a shift toward versatile AI agents. Meanwhile, practical tools like agent builders allow users to customise AI assistants for diverse tasks, from scheduling to complex data analytics. Industry research, including a 2023 Gartner report, anticipates that by 2025, 30 percent of enterprises will utilise AI agents to improve operational efficiency. Parallel advancements are occurring in AI-powered browsers and operating systems; for instance, Microsoft’s integration of Copilot into Windows 11 in 2023 illustrates the increasing embeddedness of AI in everyday computing. Furthermore, AI-equipped devices such as Samsung’s Galaxy AI phone launched in early 2024 offer real-time translation and on-device image editing, signalling the march toward pervasive, generalised AI.</w:t>
      </w:r>
      <w:r/>
    </w:p>
    <w:p>
      <w:r/>
      <w:r>
        <w:t>This rapid development comes with substantial financial backing and market potential. Global AI funding hit an unprecedented $66 billion in 2023, according to Crunchbase data, reflecting massive investor confidence. McKinsey estimates that AI, particularly with AGI-like capabilities, could boost global GDP by up to $13 trillion by 2030, driven by productivity gains in sectors such as healthcare, finance, and manufacturing. Companies like Anthropic with its Claude platform are monetising this trend by offering enterprise subscriptions for customised AI agents—a market Forbes projects could exceed $1 billion annually by 2025. The competitive field includes OpenAI, valued at $80 billion as of a 2023 funding round, alongside giants like Google and Meta, which collectively invested millions in AI startups last year. However, adoption is not without hurdles, including shortages of skilled AI professionals and the high computational costs associated with training and deploying large models. Notably, OpenAI plans a vast scale-up to over one million GPUs by the end of 2025 to meet its compute needs, potentially involving investments upwards of $3 trillion, highlighting the staggering resource demands underpinning AGI research.</w:t>
      </w:r>
      <w:r/>
    </w:p>
    <w:p>
      <w:r/>
      <w:r>
        <w:t>Despite optimism, the journey toward AGI is fraught with challenges extending beyond technology. Ethical and regulatory concerns remain paramount. The EU AI Act, passed in early 2024, introduces stringent transparency and risk classification measures aimed at safeguarding against misuse and harm from advanced AI systems. Similarly, the US government has enacted executive orders requiring companies to report on high-risk AI models, tightening compliance standards. Ethical frameworks, such as IBM’s AI ethics guidelines, emphasise bias mitigation and fairness, reflecting the sector’s growing awareness of the social implications of AI deployment. Alignment remains a critical research focus—ensuring AI systems operate in ways aligned with human values through techniques like reinforcement learning from human feedback. Safety and control concerns have also surfaced publicly; for example, Elon Musk has pursued legal action against OpenAI, alleging a shift away from its founding mission of public benefit towards commercialisation under corporate partnerships, notably with Microsoft.</w:t>
      </w:r>
      <w:r/>
    </w:p>
    <w:p>
      <w:r/>
      <w:r>
        <w:t>These developments echo broader debates about the risks and opportunities posed by AGI. Some experts warn of existential threats should AI systems act autonomously or deceptively, while others highlight the potential for AGI to address pressing global challenges such as poverty and climate change. Scholarly surveys suggest a growing consensus that human-level AI in specific domains could arrive as soon as 2027, with half of AI researchers predicting AGI by 2040. However, true generalisation and lifelong learning remain technical hurdles, despite improvements seen in models like OpenAI’s GPT-4o, which offers enhanced real-time multimodal processing yet falls short of full AGI capabilities. Industry trends favour hybrid models combining specialised narrow AI with emerging generalisation features to balance innovation with risk management.</w:t>
      </w:r>
      <w:r/>
    </w:p>
    <w:p>
      <w:r/>
      <w:r>
        <w:t>In a dramatic moment symbolic of the high stakes involved, OpenAI’s leadership turmoil in late 2023 saw Sam Altman briefly removed by the board amid concerns over AI safety and leadership style, only to be swiftly reinstated following employee and investor pressure. This incident underscored tensions around governance in organisations at the forefront of AGI development. The episode also drew attention from regulators and the financial markets, reflecting widespread apprehension about the far-reaching impact of AI’s evolution.</w:t>
      </w:r>
      <w:r/>
    </w:p>
    <w:p>
      <w:r/>
      <w:r>
        <w:t>Looking ahead, the convergence of technical breakthroughs, commercial strategies, and regulatory frameworks will shape the trajectory toward AGI. The integration of AI agents into everyday devices—exemplified by Apple’s announced Intelligence suite reinforcing hardware-software synergies—points to growing consumer adoption. Meanwhile, cloud providers like AWS capitalised on AI demand with billions in related revenue, signalling the rise of scalable AI infrastructure critical for future AGI systems. To realise AGI’s benefits while mitigating risks, experts advocate for robust international cooperation, ethical governance, and investment in talent and safety research. This balanced outlook positions AGI not just as a technological milestone but as a societal challenge demanding thoughtful stewardship as the world steps into an unprecedented era of intelligence augmentation.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(Blockchain.news), </w:t>
      </w:r>
      <w:hyperlink r:id="rId10">
        <w:r>
          <w:rPr>
            <w:color w:val="0000EE"/>
            <w:u w:val="single"/>
          </w:rPr>
          <w:t>[3]</w:t>
        </w:r>
      </w:hyperlink>
      <w:r>
        <w:t xml:space="preserve"> (Time) </w:t>
      </w:r>
      <w:r/>
    </w:p>
    <w:p>
      <w:pPr>
        <w:pStyle w:val="ListBullet"/>
        <w:spacing w:line="240" w:lineRule="auto"/>
        <w:ind w:left="720"/>
      </w:pPr>
      <w:r/>
      <w:r>
        <w:t xml:space="preserve">Paragraph 2 – </w:t>
      </w:r>
      <w:hyperlink r:id="rId9">
        <w:r>
          <w:rPr>
            <w:color w:val="0000EE"/>
            <w:u w:val="single"/>
          </w:rPr>
          <w:t>[1]</w:t>
        </w:r>
      </w:hyperlink>
      <w:r>
        <w:t xml:space="preserve"> (Blockchain.news), </w:t>
      </w:r>
      <w:hyperlink r:id="rId10">
        <w:r>
          <w:rPr>
            <w:color w:val="0000EE"/>
            <w:u w:val="single"/>
          </w:rPr>
          <w:t>[3]</w:t>
        </w:r>
      </w:hyperlink>
      <w:r>
        <w:t xml:space="preserve"> (Time) </w:t>
      </w:r>
      <w:r/>
    </w:p>
    <w:p>
      <w:pPr>
        <w:pStyle w:val="ListBullet"/>
        <w:spacing w:line="240" w:lineRule="auto"/>
        <w:ind w:left="720"/>
      </w:pPr>
      <w:r/>
      <w:r>
        <w:t xml:space="preserve">Paragraph 3 – </w:t>
      </w:r>
      <w:hyperlink r:id="rId9">
        <w:r>
          <w:rPr>
            <w:color w:val="0000EE"/>
            <w:u w:val="single"/>
          </w:rPr>
          <w:t>[1]</w:t>
        </w:r>
      </w:hyperlink>
      <w:r>
        <w:t xml:space="preserve"> (Blockchain.news), </w:t>
      </w:r>
      <w:hyperlink r:id="rId11">
        <w:r>
          <w:rPr>
            <w:color w:val="0000EE"/>
            <w:u w:val="single"/>
          </w:rPr>
          <w:t>[2]</w:t>
        </w:r>
      </w:hyperlink>
      <w:r>
        <w:t xml:space="preserve"> (Tom’s Hardware), </w:t>
      </w:r>
      <w:hyperlink r:id="rId10">
        <w:r>
          <w:rPr>
            <w:color w:val="0000EE"/>
            <w:u w:val="single"/>
          </w:rPr>
          <w:t>[3]</w:t>
        </w:r>
      </w:hyperlink>
      <w:r>
        <w:t xml:space="preserve"> (Time) </w:t>
      </w:r>
      <w:r/>
    </w:p>
    <w:p>
      <w:pPr>
        <w:pStyle w:val="ListBullet"/>
        <w:spacing w:line="240" w:lineRule="auto"/>
        <w:ind w:left="720"/>
      </w:pPr>
      <w:r/>
      <w:r>
        <w:t xml:space="preserve">Paragraph 4 – </w:t>
      </w:r>
      <w:hyperlink r:id="rId9">
        <w:r>
          <w:rPr>
            <w:color w:val="0000EE"/>
            <w:u w:val="single"/>
          </w:rPr>
          <w:t>[1]</w:t>
        </w:r>
      </w:hyperlink>
      <w:r>
        <w:t xml:space="preserve"> (Blockchain.news), </w:t>
      </w:r>
      <w:hyperlink r:id="rId12">
        <w:r>
          <w:rPr>
            <w:color w:val="0000EE"/>
            <w:u w:val="single"/>
          </w:rPr>
          <w:t>[5]</w:t>
        </w:r>
      </w:hyperlink>
      <w:r>
        <w:t xml:space="preserve"> (Reuters), </w:t>
      </w:r>
      <w:hyperlink r:id="rId13">
        <w:r>
          <w:rPr>
            <w:color w:val="0000EE"/>
            <w:u w:val="single"/>
          </w:rPr>
          <w:t>[6]</w:t>
        </w:r>
      </w:hyperlink>
      <w:r>
        <w:t xml:space="preserve"> (Wikipedia) </w:t>
      </w:r>
      <w:r/>
    </w:p>
    <w:p>
      <w:pPr>
        <w:pStyle w:val="ListBullet"/>
        <w:spacing w:line="240" w:lineRule="auto"/>
        <w:ind w:left="720"/>
      </w:pPr>
      <w:r/>
      <w:r>
        <w:t xml:space="preserve">Paragraph 5 – </w:t>
      </w:r>
      <w:hyperlink r:id="rId9">
        <w:r>
          <w:rPr>
            <w:color w:val="0000EE"/>
            <w:u w:val="single"/>
          </w:rPr>
          <w:t>[1]</w:t>
        </w:r>
      </w:hyperlink>
      <w:r>
        <w:t xml:space="preserve"> (Blockchain.news), </w:t>
      </w:r>
      <w:hyperlink r:id="rId14">
        <w:r>
          <w:rPr>
            <w:color w:val="0000EE"/>
            <w:u w:val="single"/>
          </w:rPr>
          <w:t>[4]</w:t>
        </w:r>
      </w:hyperlink>
      <w:r>
        <w:t xml:space="preserve"> (Live Science) </w:t>
      </w:r>
      <w:r/>
    </w:p>
    <w:p>
      <w:pPr>
        <w:pStyle w:val="ListBullet"/>
        <w:spacing w:line="240" w:lineRule="auto"/>
        <w:ind w:left="720"/>
      </w:pPr>
      <w:r/>
      <w:r>
        <w:t xml:space="preserve">Paragraph 6 – </w:t>
      </w:r>
      <w:hyperlink r:id="rId9">
        <w:r>
          <w:rPr>
            <w:color w:val="0000EE"/>
            <w:u w:val="single"/>
          </w:rPr>
          <w:t>[1]</w:t>
        </w:r>
      </w:hyperlink>
      <w:r>
        <w:t xml:space="preserve"> (Blockchain.news), </w:t>
      </w:r>
      <w:hyperlink r:id="rId13">
        <w:r>
          <w:rPr>
            <w:color w:val="0000EE"/>
            <w:u w:val="single"/>
          </w:rPr>
          <w:t>[6]</w:t>
        </w:r>
      </w:hyperlink>
      <w:r>
        <w:t xml:space="preserve"> (Wikipedia) </w:t>
      </w:r>
      <w:r/>
    </w:p>
    <w:p>
      <w:pPr>
        <w:pStyle w:val="ListBullet"/>
        <w:spacing w:line="240" w:lineRule="auto"/>
        <w:ind w:left="720"/>
      </w:pPr>
      <w:r/>
      <w:r>
        <w:t xml:space="preserve">Paragraph 7 – </w:t>
      </w:r>
      <w:hyperlink r:id="rId9">
        <w:r>
          <w:rPr>
            <w:color w:val="0000EE"/>
            <w:u w:val="single"/>
          </w:rPr>
          <w:t>[1]</w:t>
        </w:r>
      </w:hyperlink>
      <w:r>
        <w:t xml:space="preserve"> (Blockchain.news), </w:t>
      </w:r>
      <w:hyperlink r:id="rId11">
        <w:r>
          <w:rPr>
            <w:color w:val="0000EE"/>
            <w:u w:val="single"/>
          </w:rPr>
          <w:t>[2]</w:t>
        </w:r>
      </w:hyperlink>
      <w:r>
        <w:t xml:space="preserve"> (Tom’s Hardware), </w:t>
      </w:r>
      <w:hyperlink r:id="rId15">
        <w:r>
          <w:rPr>
            <w:color w:val="0000EE"/>
            <w:u w:val="single"/>
          </w:rPr>
          <w:t>[7]</w:t>
        </w:r>
      </w:hyperlink>
      <w:r>
        <w:t xml:space="preserve"> (Tom’s Guide)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https://blockchain.news/ainews/ai-industry-milestones-agent-builders-ai-browsers-and-ai-phones-pave-the-way-toward-agi</w:t>
        </w:r>
      </w:hyperlink>
      <w:r>
        <w:t xml:space="preserve"> - Please view link - unable to able to access data</w:t>
      </w:r>
      <w:r/>
    </w:p>
    <w:p>
      <w:pPr>
        <w:pStyle w:val="ListNumber"/>
        <w:spacing w:line="240" w:lineRule="auto"/>
        <w:ind w:left="720"/>
      </w:pPr>
      <w:r/>
      <w:hyperlink r:id="rId11">
        <w:r>
          <w:rPr>
            <w:color w:val="0000EE"/>
            <w:u w:val="single"/>
          </w:rPr>
          <w:t>https://www.tomshardware.com/tech-industry/sam-altman-teases-100-million-gpu-scale-for-openai-that-could-cost-usd3-trillion-chatgpt-maker-to-cross-well-over-1-million-by-end-of-year</w:t>
        </w:r>
      </w:hyperlink>
      <w:r>
        <w:t xml:space="preserve"> - OpenAI CEO Sam Altman announced plans to surpass 1 million GPUs by the end of 2025, aiming for a 100-fold increase in AI compute resources. This ambitious expansion underscores OpenAI's commitment to advancing Artificial General Intelligence (AGI). Altman humorously mentioned the potential cost of $3 trillion for such an expansion, highlighting the scale of the endeavour. The rapid growth is partly driven by shortages of AI hardware like NVIDIA's H100 chips, which have previously delayed model rollouts. OpenAI is also exploring partnerships and alternative hardware solutions to meet its computational needs.</w:t>
      </w:r>
      <w:r/>
    </w:p>
    <w:p>
      <w:pPr>
        <w:pStyle w:val="ListNumber"/>
        <w:spacing w:line="240" w:lineRule="auto"/>
        <w:ind w:left="720"/>
      </w:pPr>
      <w:r/>
      <w:hyperlink r:id="rId10">
        <w:r>
          <w:rPr>
            <w:color w:val="0000EE"/>
            <w:u w:val="single"/>
          </w:rPr>
          <w:t>https://time.com/7205596/sam-altman-superintelligence-agi/</w:t>
        </w:r>
      </w:hyperlink>
      <w:r>
        <w:t xml:space="preserve"> - OpenAI CEO Sam Altman expressed confidence in constructing Artificial General Intelligence (AGI) and is now focusing on superintelligence. AGI, as defined by OpenAI, is a system that surpasses humans in most economically valuable work. While AGI can manage multiple complex tasks, superintelligence could significantly accelerate scientific discovery and innovation beyond human capability. Despite the company's optimism, concerns about aligning superintelligent systems with human values persist. OpenAI aims to ensure AGI benefits all of humanity, though critics remain skeptical about the feasibility and timeline of AGI development.</w:t>
      </w:r>
      <w:r/>
    </w:p>
    <w:p>
      <w:pPr>
        <w:pStyle w:val="ListNumber"/>
        <w:spacing w:line="240" w:lineRule="auto"/>
        <w:ind w:left="720"/>
      </w:pPr>
      <w:r/>
      <w:hyperlink r:id="rId14">
        <w:r>
          <w:rPr>
            <w:color w:val="0000EE"/>
            <w:u w:val="single"/>
          </w:rPr>
          <w:t>https://www.livescience.com/technology/artificial-intelligence/ai-is-entering-an-unprecedented-regime-should-we-stop-it-and-can-we-before-it-destroys-us</w:t>
        </w:r>
      </w:hyperlink>
      <w:r>
        <w:t xml:space="preserve"> - The article explores the rapid advancement of artificial intelligence (AI), particularly artificial general intelligence (AGI), and the associated existential risks and opportunities. Experts, including futurists and AI researchers, warn of an approaching technological singularity—a hypothetical event where AI surpasses human intelligence. Predictions vary, with some anticipating AGI as soon as 2027. Concerns include AI acting autonomously or deceptively, posing risks to human safety and control. Despite the fears, others see AGI as a transformative force capable of solving global crises like hunger and inequality. Researchers emphasize that AI is rapidly evolving beyond narrow tasks, and while it has not yet achieved true consciousness or sentience, indications of agency and unexpected behavior raise ethical and philosophical questions. Experts propose that human oversight, rigorous safety measures, and global cooperation—akin to a “Manhattan Project” for AI—are crucial to ensure alignment with human values. Ultimately, the article underscores the importance of preparedness, ethical frameworks, and balanced optimism as humanity navigates this unprecedented technological frontier.</w:t>
      </w:r>
      <w:r/>
    </w:p>
    <w:p>
      <w:pPr>
        <w:pStyle w:val="ListNumber"/>
        <w:spacing w:line="240" w:lineRule="auto"/>
        <w:ind w:left="720"/>
      </w:pPr>
      <w:r/>
      <w:hyperlink r:id="rId12">
        <w:r>
          <w:rPr>
            <w:color w:val="0000EE"/>
            <w:u w:val="single"/>
          </w:rPr>
          <w:t>https://www.reuters.com/legal/elon-musk-sues-openai-ceo-sam-altman-breach-contract-2024-03-01/</w:t>
        </w:r>
      </w:hyperlink>
      <w:r>
        <w:t xml:space="preserve"> - Elon Musk filed a lawsuit against OpenAI and CEO Sam Altman, alleging that the company deviated from its original mission to develop AI for humanity's benefit and shifted focus towards profit. The lawsuit claims a breach of contract, arguing that Musk, Altman, and co-founder Greg Brockman had initially agreed to make OpenAI a non-profit committed to advancing artificial general intelligence (AGI) for the public good. Musk's lawsuit points out that OpenAI acted against this mission, particularly by releasing its GPT-4 model as essentially a Microsoft product in 2023. Musk seeks a court ruling to make OpenAI’s research and technology publicly accessible and prevent any financial exploitation by Microsoft. Additionally, he wants GPT-4 and the advanced Q* technology to be classified as AGI, thus not covered under Microsoft’s license to OpenAI. Musk, who stepped down from OpenAI’s board in 2018, has also launched a rival AI initiative, xAI, aiming to compete with OpenAI by developing a truth-seeking AI system called Grok.</w:t>
      </w:r>
      <w:r/>
    </w:p>
    <w:p>
      <w:pPr>
        <w:pStyle w:val="ListNumber"/>
        <w:spacing w:line="240" w:lineRule="auto"/>
        <w:ind w:left="720"/>
      </w:pPr>
      <w:r/>
      <w:hyperlink r:id="rId13">
        <w:r>
          <w:rPr>
            <w:color w:val="0000EE"/>
            <w:u w:val="single"/>
          </w:rPr>
          <w:t>https://en.wikipedia.org/wiki/Removal_of_Sam_Altman_from_OpenAI</w:t>
        </w:r>
      </w:hyperlink>
      <w:r>
        <w:t xml:space="preserve"> - On November 17, 2023, OpenAI's board of directors ousted co-founder and chief executive Sam Altman, citing a lack of confidence in his leadership. The decision was based on employee concerns about his handling of artificial intelligence safety and allegations of abusive behavior. Altman was reinstated on November 22 after pressure from employees and investors. The removal and subsequent reinstatement caused widespread reactions, including impacts in the financial markets and technology sector. Microsoft, a partner of OpenAI, received little notice of the removal and experienced a drop in its stock price. The incident also prompted interest from regulatory agencies. An upcoming film is set to chronicle the removal, with Andrew Garfield portraying Altman.</w:t>
      </w:r>
      <w:r/>
    </w:p>
    <w:p>
      <w:pPr>
        <w:pStyle w:val="ListNumber"/>
        <w:spacing w:line="240" w:lineRule="auto"/>
        <w:ind w:left="720"/>
      </w:pPr>
      <w:r/>
      <w:hyperlink r:id="rId15">
        <w:r>
          <w:rPr>
            <w:color w:val="0000EE"/>
            <w:u w:val="single"/>
          </w:rPr>
          <w:t>https://www.tomsguide.com/ai/chatgpt/sam-altman-claims-agi-is-coming-in-2025-and-machines-will-be-able-to-think-like-humans-when-it-happens</w:t>
        </w:r>
      </w:hyperlink>
      <w:r>
        <w:t xml:space="preserve"> - OpenAI CEO Sam Altman predicts that Artificial General Intelligence (AGI) will be achieved in 2025, with machines capable of thinking like humans. In a blog post titled 'Reflections,' Altman stated, 'We are now confident we know how to build AGI as we have traditionally understood it.' He added that in 2025, the first AI agents may 'join the workforce' and materially change company outputs. This prediction aligns with OpenAI's roadmap, which defines AGI as AI systems that are generally smarter than humans, achieved over five levels of AI development. The final level, Level 5, represents organizations where AI can perform all tasks independently.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ainews/ai-industry-milestones-agent-builders-ai-browsers-and-ai-phones-pave-the-way-toward-agi" TargetMode="External"/><Relationship Id="rId10" Type="http://schemas.openxmlformats.org/officeDocument/2006/relationships/hyperlink" Target="https://time.com/7205596/sam-altman-superintelligence-agi/" TargetMode="External"/><Relationship Id="rId11" Type="http://schemas.openxmlformats.org/officeDocument/2006/relationships/hyperlink" Target="https://www.tomshardware.com/tech-industry/sam-altman-teases-100-million-gpu-scale-for-openai-that-could-cost-usd3-trillion-chatgpt-maker-to-cross-well-over-1-million-by-end-of-year" TargetMode="External"/><Relationship Id="rId12" Type="http://schemas.openxmlformats.org/officeDocument/2006/relationships/hyperlink" Target="https://www.reuters.com/legal/elon-musk-sues-openai-ceo-sam-altman-breach-contract-2024-03-01/" TargetMode="External"/><Relationship Id="rId13" Type="http://schemas.openxmlformats.org/officeDocument/2006/relationships/hyperlink" Target="https://en.wikipedia.org/wiki/Removal_of_Sam_Altman_from_OpenAI" TargetMode="External"/><Relationship Id="rId14" Type="http://schemas.openxmlformats.org/officeDocument/2006/relationships/hyperlink" Target="https://www.livescience.com/technology/artificial-intelligence/ai-is-entering-an-unprecedented-regime-should-we-stop-it-and-can-we-before-it-destroys-us" TargetMode="External"/><Relationship Id="rId15" Type="http://schemas.openxmlformats.org/officeDocument/2006/relationships/hyperlink" Target="https://www.tomsguide.com/ai/chatgpt/sam-altman-claims-agi-is-coming-in-2025-and-machines-will-be-able-to-think-like-humans-when-it-happe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